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C91B7" w14:textId="38F939DD" w:rsidR="00545ADB" w:rsidRPr="004C60F2" w:rsidRDefault="00545ADB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4541EF">
        <w:rPr>
          <w:rFonts w:ascii="Arial" w:eastAsia="MS Mincho" w:hAnsi="Arial" w:cs="Arial"/>
          <w:b/>
          <w:sz w:val="24"/>
          <w:lang w:eastAsia="en-US"/>
        </w:rPr>
        <w:t>7</w:t>
      </w:r>
      <w:r w:rsidRPr="004C60F2">
        <w:rPr>
          <w:rFonts w:ascii="Arial" w:eastAsia="MS Mincho" w:hAnsi="Arial" w:cs="Arial"/>
          <w:b/>
          <w:sz w:val="24"/>
          <w:lang w:eastAsia="en-US"/>
        </w:rPr>
        <w:tab/>
      </w:r>
      <w:r w:rsidR="002177D5" w:rsidRPr="002177D5">
        <w:rPr>
          <w:rFonts w:ascii="Arial" w:eastAsia="MS Mincho" w:hAnsi="Arial" w:cs="Arial"/>
          <w:b/>
          <w:i/>
          <w:sz w:val="24"/>
          <w:lang w:eastAsia="en-US"/>
        </w:rPr>
        <w:t>R2-2407567</w:t>
      </w:r>
    </w:p>
    <w:p w14:paraId="762F07C6" w14:textId="5E1EEB38" w:rsidR="00545ADB" w:rsidRPr="004C60F2" w:rsidRDefault="004541EF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 w:rsidRPr="004541EF">
        <w:rPr>
          <w:rFonts w:ascii="Arial" w:eastAsia="MS Mincho" w:hAnsi="Arial" w:cs="Arial"/>
          <w:b/>
          <w:sz w:val="24"/>
          <w:lang w:eastAsia="en-US"/>
        </w:rPr>
        <w:t>Maastricht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 w:rsidR="00AD0571" w:rsidRPr="00AD0571">
        <w:rPr>
          <w:rFonts w:ascii="Arial" w:eastAsia="MS Mincho" w:hAnsi="Arial" w:cs="Arial"/>
          <w:b/>
          <w:sz w:val="24"/>
          <w:lang w:eastAsia="en-US"/>
        </w:rPr>
        <w:t>Netherlands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19</w:t>
      </w:r>
      <w:r w:rsidR="00545ADB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August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 w:rsidR="00E87005">
        <w:rPr>
          <w:rFonts w:ascii="Arial" w:eastAsia="MS Mincho" w:hAnsi="Arial" w:cs="Arial"/>
          <w:b/>
          <w:sz w:val="24"/>
          <w:lang w:eastAsia="en-US"/>
        </w:rPr>
        <w:t>2</w:t>
      </w:r>
      <w:r>
        <w:rPr>
          <w:rFonts w:ascii="Arial" w:eastAsia="MS Mincho" w:hAnsi="Arial" w:cs="Arial"/>
          <w:b/>
          <w:sz w:val="24"/>
          <w:lang w:eastAsia="en-US"/>
        </w:rPr>
        <w:t>3</w:t>
      </w:r>
      <w:r w:rsidR="00545ADB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August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>, 2024</w:t>
      </w:r>
      <w:r w:rsidR="000720BD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0720BD">
        <w:rPr>
          <w:rFonts w:ascii="Arial" w:eastAsia="MS Mincho" w:hAnsi="Arial" w:cs="Arial"/>
          <w:b/>
          <w:sz w:val="24"/>
          <w:lang w:eastAsia="en-US"/>
        </w:rPr>
        <w:tab/>
        <w:t xml:space="preserve">  </w:t>
      </w:r>
      <w:r w:rsidR="000720BD" w:rsidRPr="000720BD">
        <w:rPr>
          <w:rFonts w:ascii="Arial" w:eastAsia="MS Mincho" w:hAnsi="Arial" w:cs="Arial"/>
          <w:b/>
          <w:i/>
          <w:sz w:val="24"/>
          <w:lang w:eastAsia="en-US"/>
        </w:rPr>
        <w:t>Revision of R2-2406942</w:t>
      </w:r>
    </w:p>
    <w:p w14:paraId="054A1F29" w14:textId="77777777" w:rsidR="00545ADB" w:rsidRPr="00A11F7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079A0E7D" w14:textId="34A55903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A0AC6">
        <w:rPr>
          <w:rFonts w:ascii="Arial" w:eastAsia="MS Mincho" w:hAnsi="Arial" w:cs="Arial"/>
          <w:b/>
          <w:sz w:val="24"/>
          <w:szCs w:val="24"/>
          <w:lang w:eastAsia="en-US"/>
        </w:rPr>
        <w:t>8.2.</w:t>
      </w:r>
      <w:r w:rsidR="00487AF5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</w:p>
    <w:p w14:paraId="5E00836A" w14:textId="77777777" w:rsidR="000E5379" w:rsidRPr="00F15E90" w:rsidRDefault="00545ADB" w:rsidP="00753611">
      <w:pPr>
        <w:tabs>
          <w:tab w:val="left" w:pos="1701"/>
          <w:tab w:val="right" w:pos="9639"/>
        </w:tabs>
        <w:spacing w:before="120" w:after="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Huawei, </w:t>
      </w:r>
    </w:p>
    <w:p w14:paraId="1B75F491" w14:textId="0C5DB892" w:rsidR="00713DD6" w:rsidRPr="007371B4" w:rsidRDefault="000E5379" w:rsidP="00713DD6">
      <w:pPr>
        <w:tabs>
          <w:tab w:val="left" w:pos="1701"/>
          <w:tab w:val="right" w:pos="9639"/>
        </w:tabs>
        <w:spacing w:before="120" w:after="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15E9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45ADB" w:rsidRPr="00F15E90">
        <w:rPr>
          <w:rFonts w:ascii="Arial" w:eastAsia="MS Mincho" w:hAnsi="Arial" w:cs="Arial"/>
          <w:b/>
          <w:sz w:val="24"/>
          <w:szCs w:val="24"/>
          <w:lang w:eastAsia="en-US"/>
        </w:rPr>
        <w:t>HiSilicon</w:t>
      </w:r>
      <w:r w:rsidR="00C6149B"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, </w:t>
      </w:r>
      <w:r w:rsidR="00D87A2C"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Wiliot Ltd., </w:t>
      </w:r>
      <w:r w:rsidR="00644890"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Quanray, </w:t>
      </w:r>
      <w:r w:rsidR="00763412" w:rsidRPr="00F15E90">
        <w:rPr>
          <w:rFonts w:ascii="Arial" w:eastAsia="MS Mincho" w:hAnsi="Arial" w:cs="Arial"/>
          <w:b/>
          <w:sz w:val="24"/>
          <w:szCs w:val="24"/>
          <w:lang w:eastAsia="en-US"/>
        </w:rPr>
        <w:t>Telit Communications S.p.A.</w:t>
      </w:r>
      <w:r w:rsidR="00C6149B" w:rsidRPr="00F15E90">
        <w:rPr>
          <w:rFonts w:ascii="Arial" w:eastAsia="MS Mincho" w:hAnsi="Arial" w:cs="Arial"/>
          <w:b/>
          <w:sz w:val="24"/>
          <w:szCs w:val="24"/>
          <w:lang w:eastAsia="en-US"/>
        </w:rPr>
        <w:t>,</w:t>
      </w:r>
      <w:r w:rsidR="000B3BDC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0B3BDC" w:rsidRPr="000B3BDC">
        <w:rPr>
          <w:rFonts w:ascii="Arial" w:eastAsia="MS Mincho" w:hAnsi="Arial" w:cs="Arial"/>
          <w:b/>
          <w:sz w:val="24"/>
          <w:szCs w:val="24"/>
          <w:lang w:eastAsia="en-US"/>
        </w:rPr>
        <w:t>Nordic Semiconductor ASA</w:t>
      </w:r>
      <w:r w:rsidR="00452355">
        <w:rPr>
          <w:rFonts w:ascii="Arial" w:eastAsia="MS Mincho" w:hAnsi="Arial" w:cs="Arial"/>
          <w:b/>
          <w:sz w:val="24"/>
          <w:szCs w:val="24"/>
          <w:lang w:eastAsia="en-US"/>
        </w:rPr>
        <w:t>,</w:t>
      </w:r>
    </w:p>
    <w:p w14:paraId="1F685D1A" w14:textId="66462786" w:rsidR="00537B96" w:rsidRPr="007371B4" w:rsidRDefault="00713DD6" w:rsidP="00713DD6">
      <w:pPr>
        <w:tabs>
          <w:tab w:val="left" w:pos="1701"/>
          <w:tab w:val="right" w:pos="9639"/>
        </w:tabs>
        <w:spacing w:before="120" w:after="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7371B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F6125" w:rsidRPr="007371B4">
        <w:rPr>
          <w:rFonts w:ascii="Arial" w:eastAsia="MS Mincho" w:hAnsi="Arial" w:cs="Arial"/>
          <w:b/>
          <w:sz w:val="24"/>
          <w:szCs w:val="24"/>
          <w:lang w:eastAsia="en-US"/>
        </w:rPr>
        <w:t>China Unicom,</w:t>
      </w:r>
      <w:r w:rsidR="00CF6125" w:rsidRPr="007371B4">
        <w:t xml:space="preserve"> </w:t>
      </w:r>
      <w:r w:rsidR="00CF6125" w:rsidRPr="00F15E90">
        <w:rPr>
          <w:rFonts w:ascii="Arial" w:eastAsia="MS Mincho" w:hAnsi="Arial" w:cs="Arial"/>
          <w:b/>
          <w:sz w:val="24"/>
          <w:szCs w:val="24"/>
          <w:lang w:eastAsia="en-US"/>
        </w:rPr>
        <w:t>China Telecom,</w:t>
      </w:r>
      <w:r w:rsidR="00537B96"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FB219D" w:rsidRPr="00F15E90">
        <w:rPr>
          <w:rFonts w:ascii="Arial" w:eastAsia="MS Mincho" w:hAnsi="Arial" w:cs="Arial"/>
          <w:b/>
          <w:sz w:val="24"/>
          <w:szCs w:val="24"/>
          <w:lang w:eastAsia="en-US"/>
        </w:rPr>
        <w:t>China Southern Power Grid,</w:t>
      </w:r>
      <w:r w:rsidR="00FB219D" w:rsidRPr="007371B4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BB2053" w:rsidRPr="00F15E90">
        <w:rPr>
          <w:rFonts w:ascii="Arial" w:eastAsia="MS Mincho" w:hAnsi="Arial" w:cs="Arial"/>
          <w:b/>
          <w:sz w:val="24"/>
          <w:szCs w:val="24"/>
          <w:lang w:eastAsia="en-US"/>
        </w:rPr>
        <w:t>NTT DOCOMO INC.</w:t>
      </w:r>
      <w:r w:rsidR="00843939">
        <w:rPr>
          <w:rFonts w:ascii="Arial" w:eastAsia="MS Mincho" w:hAnsi="Arial" w:cs="Arial"/>
          <w:b/>
          <w:sz w:val="24"/>
          <w:szCs w:val="24"/>
          <w:lang w:eastAsia="en-US"/>
        </w:rPr>
        <w:t>,</w:t>
      </w:r>
      <w:r w:rsidR="00E53680" w:rsidRPr="00E53680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452355">
        <w:rPr>
          <w:rFonts w:ascii="Arial" w:eastAsia="MS Mincho" w:hAnsi="Arial" w:cs="Arial"/>
          <w:b/>
          <w:sz w:val="24"/>
          <w:lang w:eastAsia="en-US"/>
        </w:rPr>
        <w:t>CMC</w:t>
      </w:r>
      <w:bookmarkStart w:id="0" w:name="_GoBack"/>
      <w:bookmarkEnd w:id="0"/>
      <w:r w:rsidR="00452355">
        <w:rPr>
          <w:rFonts w:ascii="Arial" w:eastAsia="MS Mincho" w:hAnsi="Arial" w:cs="Arial"/>
          <w:b/>
          <w:sz w:val="24"/>
          <w:lang w:eastAsia="en-US"/>
        </w:rPr>
        <w:t>C,</w:t>
      </w:r>
      <w:r w:rsidR="002177D5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2177D5" w:rsidRPr="002177D5">
        <w:rPr>
          <w:rFonts w:ascii="Arial" w:eastAsia="MS Mincho" w:hAnsi="Arial" w:cs="Arial"/>
          <w:b/>
          <w:sz w:val="24"/>
          <w:lang w:eastAsia="en-US"/>
        </w:rPr>
        <w:t>LG Uplus,</w:t>
      </w:r>
    </w:p>
    <w:p w14:paraId="3C2A736E" w14:textId="0AFFECD8" w:rsidR="00545ADB" w:rsidRPr="00B64287" w:rsidRDefault="00537B96" w:rsidP="00753611">
      <w:pPr>
        <w:tabs>
          <w:tab w:val="left" w:pos="1701"/>
          <w:tab w:val="right" w:pos="9639"/>
        </w:tabs>
        <w:spacing w:before="120" w:after="0"/>
        <w:ind w:left="1699" w:hangingChars="705" w:hanging="1699"/>
        <w:textAlignment w:val="auto"/>
        <w:rPr>
          <w:rFonts w:ascii="Arial" w:eastAsia="等线" w:hAnsi="Arial" w:cs="Arial"/>
          <w:b/>
          <w:sz w:val="24"/>
          <w:szCs w:val="24"/>
          <w:lang w:eastAsia="zh-CN"/>
        </w:rPr>
      </w:pPr>
      <w:r w:rsidRPr="007371B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B017B" w:rsidRPr="00F15E90">
        <w:rPr>
          <w:rFonts w:ascii="Arial" w:eastAsia="MS Mincho" w:hAnsi="Arial" w:cs="Arial"/>
          <w:b/>
          <w:sz w:val="24"/>
          <w:szCs w:val="24"/>
          <w:lang w:eastAsia="en-US"/>
        </w:rPr>
        <w:t>LG Electronics Inc.,</w:t>
      </w:r>
      <w:r w:rsidR="002D774C"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753611"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Spreadtrum Communications, </w:t>
      </w:r>
      <w:r w:rsidR="00DC7966" w:rsidRPr="00F15E90">
        <w:rPr>
          <w:rFonts w:ascii="Arial" w:eastAsia="MS Mincho" w:hAnsi="Arial" w:cs="Arial"/>
          <w:b/>
          <w:sz w:val="24"/>
          <w:szCs w:val="24"/>
          <w:lang w:eastAsia="en-US"/>
        </w:rPr>
        <w:t>Xiaomi,</w:t>
      </w:r>
      <w:r w:rsidR="00DC7966" w:rsidRPr="007371B4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F27A43" w:rsidRPr="00F15E90">
        <w:rPr>
          <w:rFonts w:ascii="Arial" w:eastAsia="MS Mincho" w:hAnsi="Arial" w:cs="Arial"/>
          <w:b/>
          <w:sz w:val="24"/>
          <w:szCs w:val="24"/>
          <w:lang w:eastAsia="en-US"/>
        </w:rPr>
        <w:t>ASUSTeK</w:t>
      </w:r>
      <w:r w:rsidR="00F27A43" w:rsidRPr="007371B4">
        <w:rPr>
          <w:rFonts w:ascii="Arial" w:eastAsia="MS Mincho" w:hAnsi="Arial" w:cs="Arial"/>
          <w:b/>
          <w:sz w:val="24"/>
          <w:szCs w:val="24"/>
          <w:lang w:eastAsia="en-US"/>
        </w:rPr>
        <w:t xml:space="preserve">, </w:t>
      </w:r>
      <w:r w:rsidR="00753611" w:rsidRPr="00F15E90">
        <w:rPr>
          <w:rFonts w:ascii="Arial" w:eastAsia="MS Mincho" w:hAnsi="Arial" w:cs="Arial"/>
          <w:b/>
          <w:sz w:val="24"/>
          <w:szCs w:val="24"/>
          <w:lang w:eastAsia="en-US"/>
        </w:rPr>
        <w:t>Kyocera</w:t>
      </w:r>
      <w:r w:rsidR="00753611" w:rsidRPr="007371B4">
        <w:rPr>
          <w:rFonts w:ascii="Arial" w:eastAsia="MS Mincho" w:hAnsi="Arial" w:cs="Arial"/>
          <w:b/>
          <w:sz w:val="24"/>
          <w:szCs w:val="24"/>
          <w:lang w:eastAsia="en-US"/>
        </w:rPr>
        <w:t xml:space="preserve">, </w:t>
      </w:r>
      <w:r w:rsidR="00B64287" w:rsidRPr="00F15E90">
        <w:rPr>
          <w:rFonts w:ascii="Arial" w:eastAsia="MS Mincho" w:hAnsi="Arial" w:cs="Arial"/>
          <w:b/>
          <w:sz w:val="24"/>
          <w:szCs w:val="24"/>
          <w:lang w:eastAsia="en-US"/>
        </w:rPr>
        <w:t>ETRI</w:t>
      </w:r>
      <w:r w:rsidR="00E258D6" w:rsidRPr="00655DAC">
        <w:rPr>
          <w:rFonts w:ascii="Arial" w:eastAsia="MS Mincho" w:hAnsi="Arial" w:cs="Arial"/>
          <w:b/>
          <w:sz w:val="24"/>
          <w:szCs w:val="24"/>
          <w:lang w:eastAsia="en-US"/>
        </w:rPr>
        <w:t>,</w:t>
      </w:r>
      <w:r w:rsidR="00E258D6" w:rsidRPr="00E258D6">
        <w:t xml:space="preserve"> </w:t>
      </w:r>
      <w:r w:rsidR="00E258D6" w:rsidRPr="00E258D6">
        <w:rPr>
          <w:rFonts w:ascii="Arial" w:eastAsia="MS Mincho" w:hAnsi="Arial" w:cs="Arial"/>
          <w:b/>
          <w:sz w:val="24"/>
          <w:szCs w:val="24"/>
          <w:lang w:eastAsia="en-US"/>
        </w:rPr>
        <w:t>CAICT</w:t>
      </w:r>
      <w:r w:rsidR="00A34FED">
        <w:rPr>
          <w:rFonts w:ascii="Arial" w:eastAsia="MS Mincho" w:hAnsi="Arial" w:cs="Arial"/>
          <w:b/>
          <w:sz w:val="24"/>
          <w:szCs w:val="24"/>
          <w:lang w:eastAsia="en-US"/>
        </w:rPr>
        <w:t>, NEC</w:t>
      </w:r>
      <w:r w:rsidR="00452355">
        <w:rPr>
          <w:rFonts w:ascii="Arial" w:eastAsia="MS Mincho" w:hAnsi="Arial" w:cs="Arial"/>
          <w:b/>
          <w:sz w:val="24"/>
          <w:szCs w:val="24"/>
          <w:lang w:eastAsia="en-US"/>
        </w:rPr>
        <w:t xml:space="preserve">, </w:t>
      </w:r>
      <w:r w:rsidR="00452355" w:rsidRPr="000D56A6">
        <w:rPr>
          <w:rFonts w:ascii="Arial" w:eastAsia="MS Mincho" w:hAnsi="Arial" w:cs="Arial"/>
          <w:b/>
          <w:sz w:val="24"/>
          <w:szCs w:val="24"/>
          <w:lang w:eastAsia="en-US"/>
        </w:rPr>
        <w:t>Apple</w:t>
      </w:r>
      <w:r w:rsidR="00452355">
        <w:rPr>
          <w:rFonts w:ascii="Arial" w:eastAsia="MS Mincho" w:hAnsi="Arial" w:cs="Arial"/>
          <w:b/>
          <w:sz w:val="24"/>
          <w:szCs w:val="24"/>
          <w:lang w:eastAsia="en-US"/>
        </w:rPr>
        <w:t xml:space="preserve">, TCL, </w:t>
      </w:r>
      <w:r w:rsidR="00452355" w:rsidRPr="00420E11">
        <w:rPr>
          <w:rFonts w:ascii="Arial" w:eastAsia="MS Mincho" w:hAnsi="Arial" w:cs="Arial"/>
          <w:b/>
          <w:sz w:val="24"/>
          <w:szCs w:val="24"/>
          <w:lang w:eastAsia="en-US"/>
        </w:rPr>
        <w:t>Google Inc.</w:t>
      </w:r>
    </w:p>
    <w:p w14:paraId="439B0845" w14:textId="77A3CE0B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26126">
        <w:rPr>
          <w:rFonts w:ascii="Arial" w:eastAsia="MS Mincho" w:hAnsi="Arial" w:cs="Arial"/>
          <w:b/>
          <w:sz w:val="24"/>
          <w:szCs w:val="24"/>
          <w:lang w:eastAsia="en-US"/>
        </w:rPr>
        <w:t>Views on the</w:t>
      </w:r>
      <w:r w:rsidR="00D1136C">
        <w:rPr>
          <w:rFonts w:ascii="Arial" w:eastAsia="MS Mincho" w:hAnsi="Arial" w:cs="Arial"/>
          <w:b/>
          <w:sz w:val="24"/>
          <w:szCs w:val="24"/>
          <w:lang w:eastAsia="en-US"/>
        </w:rPr>
        <w:t xml:space="preserve"> segmentation of A-IoT</w:t>
      </w:r>
    </w:p>
    <w:p w14:paraId="2D991995" w14:textId="71B7DC91" w:rsidR="00545ADB" w:rsidRPr="004C60F2" w:rsidRDefault="00545ADB" w:rsidP="00545ADB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 xml:space="preserve">Document for: </w:t>
      </w:r>
      <w:r w:rsidR="00823E58" w:rsidRPr="00823E58">
        <w:rPr>
          <w:rFonts w:ascii="Arial" w:eastAsia="MS Mincho" w:hAnsi="Arial" w:cs="Arial"/>
          <w:b/>
          <w:sz w:val="24"/>
          <w:szCs w:val="24"/>
          <w:lang w:eastAsia="en-US"/>
        </w:rPr>
        <w:t>Discussion and Decision</w:t>
      </w:r>
    </w:p>
    <w:p w14:paraId="65772CCA" w14:textId="77777777" w:rsidR="00545ADB" w:rsidRPr="004C60F2" w:rsidRDefault="00545ADB" w:rsidP="00545ADB">
      <w:pPr>
        <w:pStyle w:val="1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1</w:t>
      </w:r>
      <w:r w:rsidRPr="004C60F2">
        <w:rPr>
          <w:rFonts w:eastAsia="宋体"/>
          <w:lang w:eastAsia="zh-CN"/>
        </w:rPr>
        <w:tab/>
        <w:t>Introduction</w:t>
      </w:r>
    </w:p>
    <w:p w14:paraId="27FE1C0C" w14:textId="2D908221" w:rsidR="00545ADB" w:rsidRDefault="00AD483D" w:rsidP="003E0950">
      <w:pPr>
        <w:rPr>
          <w:lang w:eastAsia="en-GB"/>
        </w:rPr>
      </w:pPr>
      <w:r>
        <w:rPr>
          <w:lang w:eastAsia="en-GB"/>
        </w:rPr>
        <w:t>Following agreements are achieved related to the segmentation of A-IoT</w:t>
      </w:r>
      <w:r w:rsidR="006C556B">
        <w:rPr>
          <w:lang w:eastAsia="en-GB"/>
        </w:rPr>
        <w:t>:</w:t>
      </w:r>
    </w:p>
    <w:p w14:paraId="0DE73BE7" w14:textId="5905B527" w:rsidR="00AD483D" w:rsidRPr="00AD483D" w:rsidRDefault="00AD483D" w:rsidP="004118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firstLine="0"/>
      </w:pPr>
      <w:r>
        <w:t xml:space="preserve">RLC layer is not needed.   </w:t>
      </w:r>
      <w:r w:rsidRPr="00F513CF">
        <w:rPr>
          <w:highlight w:val="yellow"/>
        </w:rPr>
        <w:t>FFS how to handle segmentation</w:t>
      </w:r>
      <w:r>
        <w:t xml:space="preserve"> (if needed and depending on RAN1 design and upper layer packet size).  RAN2 considers </w:t>
      </w:r>
      <w:r w:rsidRPr="00F513CF">
        <w:rPr>
          <w:highlight w:val="yellow"/>
        </w:rPr>
        <w:t>segmentation and reassembly would add complexity</w:t>
      </w:r>
      <w:r>
        <w:t xml:space="preserve">, however further discussions are needed.  </w:t>
      </w:r>
    </w:p>
    <w:p w14:paraId="5A86C9F4" w14:textId="77777777" w:rsidR="00545ADB" w:rsidRPr="004C60F2" w:rsidRDefault="00545ADB" w:rsidP="00545ADB">
      <w:pPr>
        <w:pStyle w:val="1"/>
        <w:rPr>
          <w:rFonts w:eastAsia="宋体"/>
          <w:lang w:eastAsia="zh-CN"/>
        </w:rPr>
      </w:pPr>
      <w:bookmarkStart w:id="1" w:name="_Toc147158671"/>
      <w:bookmarkStart w:id="2" w:name="_Toc61387172"/>
      <w:bookmarkStart w:id="3" w:name="_Toc499559238"/>
      <w:r w:rsidRPr="004C60F2">
        <w:rPr>
          <w:rFonts w:eastAsia="宋体"/>
          <w:lang w:eastAsia="zh-CN"/>
        </w:rPr>
        <w:t>2</w:t>
      </w:r>
      <w:r w:rsidRPr="004C60F2">
        <w:rPr>
          <w:rFonts w:eastAsia="宋体"/>
          <w:lang w:eastAsia="zh-CN"/>
        </w:rPr>
        <w:tab/>
        <w:t>Discussion</w:t>
      </w:r>
      <w:bookmarkEnd w:id="1"/>
      <w:bookmarkEnd w:id="2"/>
      <w:bookmarkEnd w:id="3"/>
    </w:p>
    <w:p w14:paraId="281883F6" w14:textId="07F8A20C" w:rsidR="006C556B" w:rsidRDefault="006C556B" w:rsidP="006C556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</w:t>
      </w:r>
      <w:r w:rsidR="00B00824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RAN TR 38.848, the RAN design targets are defined, and for A-IoT devices, the maximum message size to be received or to be transmitted is approximately 1000 bits, as shown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C556B" w14:paraId="77EE9ED3" w14:textId="77777777" w:rsidTr="006C556B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4510" w14:textId="77777777" w:rsidR="006C556B" w:rsidRDefault="006C556B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sz w:val="32"/>
                <w:lang w:eastAsia="en-GB"/>
              </w:rPr>
            </w:pPr>
            <w:bookmarkStart w:id="4" w:name="_Toc145960166"/>
            <w:r>
              <w:rPr>
                <w:rFonts w:ascii="Arial" w:hAnsi="Arial"/>
                <w:sz w:val="32"/>
                <w:lang w:eastAsia="en-GB"/>
              </w:rPr>
              <w:t>5.5</w:t>
            </w:r>
            <w:r>
              <w:rPr>
                <w:rFonts w:ascii="Arial" w:hAnsi="Arial"/>
                <w:sz w:val="32"/>
                <w:lang w:eastAsia="en-GB"/>
              </w:rPr>
              <w:tab/>
              <w:t>Maximum message size</w:t>
            </w:r>
            <w:bookmarkEnd w:id="4"/>
          </w:p>
          <w:p w14:paraId="2CE568B4" w14:textId="77777777" w:rsidR="006C556B" w:rsidRDefault="006C556B">
            <w:pPr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 xml:space="preserve">The design target of maximum </w:t>
            </w:r>
            <w:r w:rsidRPr="006C556B">
              <w:rPr>
                <w:rFonts w:eastAsia="等线"/>
                <w:lang w:eastAsia="en-GB"/>
              </w:rPr>
              <w:t xml:space="preserve">message size is approximately 1000 bits to be received by the Ambient IoT device, and </w:t>
            </w:r>
            <w:r w:rsidRPr="00C73F1D">
              <w:rPr>
                <w:rFonts w:eastAsia="等线"/>
                <w:u w:val="single"/>
                <w:lang w:eastAsia="en-GB"/>
              </w:rPr>
              <w:t>approximately 1000 bits</w:t>
            </w:r>
            <w:r w:rsidRPr="006C556B">
              <w:rPr>
                <w:rFonts w:eastAsia="等线"/>
                <w:lang w:eastAsia="en-GB"/>
              </w:rPr>
              <w:t xml:space="preserve"> to be transmitted from the Ambient IoT device, based on the maximum application layer packet size.</w:t>
            </w:r>
          </w:p>
        </w:tc>
      </w:tr>
    </w:tbl>
    <w:p w14:paraId="6FA25FAC" w14:textId="30B6CB09" w:rsidR="00E65303" w:rsidRPr="000F5049" w:rsidRDefault="00E65303" w:rsidP="000F5049">
      <w:pPr>
        <w:pStyle w:val="Observation-HW"/>
        <w:ind w:left="1410" w:hanging="1410"/>
      </w:pPr>
      <w:r w:rsidRPr="000F5049">
        <w:rPr>
          <w:rFonts w:eastAsia="等线"/>
        </w:rPr>
        <w:t>Observation 1:</w:t>
      </w:r>
      <w:r w:rsidRPr="000F5049">
        <w:rPr>
          <w:rFonts w:eastAsia="等线"/>
        </w:rPr>
        <w:tab/>
        <w:t>The message size is less than 1000bits in SA1 requirement</w:t>
      </w:r>
      <w:r w:rsidR="003D3EB8" w:rsidRPr="000F5049">
        <w:rPr>
          <w:rFonts w:eastAsia="等线"/>
        </w:rPr>
        <w:t xml:space="preserve"> and RAN design target</w:t>
      </w:r>
      <w:r w:rsidRPr="000F5049">
        <w:rPr>
          <w:rFonts w:eastAsia="等线"/>
        </w:rPr>
        <w:t>.</w:t>
      </w:r>
    </w:p>
    <w:p w14:paraId="37221AB4" w14:textId="5EF50D87" w:rsidR="007371B4" w:rsidRPr="00FC19E7" w:rsidRDefault="005C7E55" w:rsidP="00FC19E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Considering that the D2R data sent by A-IoT device is typically small (e.g. less than 1000bits), the reader should be able </w:t>
      </w:r>
      <w:r w:rsidR="006B017B">
        <w:rPr>
          <w:rFonts w:eastAsia="等线"/>
          <w:lang w:eastAsia="zh-CN"/>
        </w:rPr>
        <w:t xml:space="preserve">to </w:t>
      </w:r>
      <w:r>
        <w:rPr>
          <w:rFonts w:eastAsia="等线"/>
          <w:lang w:eastAsia="zh-CN"/>
        </w:rPr>
        <w:t>schedule enough resources for an A-IoT device to perform its D2R transmission in its</w:t>
      </w:r>
      <w:r w:rsidR="007371B4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occupied transmission opportunity/slot.</w:t>
      </w:r>
      <w:r w:rsidR="00036D9E">
        <w:rPr>
          <w:rFonts w:eastAsia="等线"/>
          <w:lang w:eastAsia="zh-CN"/>
        </w:rPr>
        <w:t xml:space="preserve"> Even if there is some limitation on the maximum TBS from physical layer, it should be considered </w:t>
      </w:r>
      <w:r w:rsidR="00C73F1D">
        <w:rPr>
          <w:rFonts w:eastAsia="等线"/>
          <w:lang w:eastAsia="zh-CN"/>
        </w:rPr>
        <w:t xml:space="preserve">as </w:t>
      </w:r>
      <w:r w:rsidR="00036D9E">
        <w:rPr>
          <w:rFonts w:eastAsia="等线"/>
          <w:lang w:eastAsia="zh-CN"/>
        </w:rPr>
        <w:t xml:space="preserve">the AS </w:t>
      </w:r>
      <w:r w:rsidR="00036D9E" w:rsidRPr="00036D9E">
        <w:rPr>
          <w:rFonts w:eastAsia="等线"/>
          <w:lang w:eastAsia="zh-CN"/>
        </w:rPr>
        <w:t>capacity</w:t>
      </w:r>
      <w:r w:rsidR="00036D9E">
        <w:rPr>
          <w:rFonts w:eastAsia="等线"/>
          <w:lang w:eastAsia="zh-CN"/>
        </w:rPr>
        <w:t xml:space="preserve"> to deliver the upper layer message. Then, the upper layer message design should not exceed this physical layer maximum TBS</w:t>
      </w:r>
      <w:r w:rsidR="0022250D">
        <w:rPr>
          <w:rFonts w:eastAsia="等线"/>
          <w:lang w:eastAsia="zh-CN"/>
        </w:rPr>
        <w:t>, i.e.</w:t>
      </w:r>
      <w:r w:rsidR="008C058A">
        <w:rPr>
          <w:rFonts w:eastAsia="等线"/>
          <w:lang w:eastAsia="zh-CN"/>
        </w:rPr>
        <w:t>, regardless the RAN1 conclus</w:t>
      </w:r>
      <w:r w:rsidR="00AF02A4">
        <w:rPr>
          <w:rFonts w:eastAsia="等线"/>
          <w:lang w:eastAsia="zh-CN"/>
        </w:rPr>
        <w:t>ion on the maximum TBS, the maximum message size should be able to be accommodate</w:t>
      </w:r>
      <w:r w:rsidR="00125C39">
        <w:rPr>
          <w:rFonts w:eastAsia="等线"/>
          <w:lang w:eastAsia="zh-CN"/>
        </w:rPr>
        <w:t>d</w:t>
      </w:r>
      <w:r w:rsidR="00AF02A4">
        <w:rPr>
          <w:rFonts w:eastAsia="等线"/>
          <w:lang w:eastAsia="zh-CN"/>
        </w:rPr>
        <w:t xml:space="preserve"> by the maximum TBS.</w:t>
      </w:r>
    </w:p>
    <w:p w14:paraId="433D3E13" w14:textId="396E8406" w:rsidR="00E65303" w:rsidRDefault="00E65303" w:rsidP="000F5049">
      <w:pPr>
        <w:pStyle w:val="Observation-HW"/>
        <w:ind w:left="1410" w:hanging="1410"/>
        <w:rPr>
          <w:rFonts w:eastAsia="等线"/>
        </w:rPr>
      </w:pPr>
      <w:r w:rsidRPr="000F5049">
        <w:rPr>
          <w:rFonts w:eastAsia="等线"/>
        </w:rPr>
        <w:t>Observation 2:</w:t>
      </w:r>
      <w:r w:rsidRPr="000F5049">
        <w:rPr>
          <w:rFonts w:eastAsia="等线"/>
        </w:rPr>
        <w:tab/>
        <w:t xml:space="preserve">RAN2 assumes that the </w:t>
      </w:r>
      <w:r w:rsidR="008C058A" w:rsidRPr="000F5049">
        <w:rPr>
          <w:rFonts w:eastAsia="等线"/>
        </w:rPr>
        <w:t>physical layer</w:t>
      </w:r>
      <w:r w:rsidRPr="000F5049">
        <w:rPr>
          <w:rFonts w:eastAsia="等线"/>
        </w:rPr>
        <w:t xml:space="preserve"> designed maximum TBS can accommodate the maximum message size.</w:t>
      </w:r>
    </w:p>
    <w:p w14:paraId="104810CC" w14:textId="441A326D" w:rsidR="00036D9E" w:rsidRPr="00CD167E" w:rsidRDefault="00CD167E" w:rsidP="00CD167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 possible D2R message with large size will be probably the data response to the read command.</w:t>
      </w:r>
      <w:r w:rsidR="00605B5F">
        <w:rPr>
          <w:rFonts w:eastAsia="等线"/>
          <w:lang w:eastAsia="zh-CN"/>
        </w:rPr>
        <w:t xml:space="preserve"> </w:t>
      </w:r>
      <w:r w:rsidR="006B017B">
        <w:rPr>
          <w:rFonts w:eastAsia="Malgun Gothic" w:hint="eastAsia"/>
          <w:lang w:eastAsia="ko-KR"/>
        </w:rPr>
        <w:t xml:space="preserve">Assuming that the upper layer of A-IoT device </w:t>
      </w:r>
      <w:r w:rsidR="006B017B">
        <w:rPr>
          <w:rFonts w:eastAsia="Malgun Gothic"/>
          <w:lang w:eastAsia="ko-KR"/>
        </w:rPr>
        <w:t>can be</w:t>
      </w:r>
      <w:r w:rsidR="006B017B">
        <w:rPr>
          <w:rFonts w:eastAsia="Malgun Gothic" w:hint="eastAsia"/>
          <w:lang w:eastAsia="ko-KR"/>
        </w:rPr>
        <w:t xml:space="preserve"> aware of the maximum TBS, the upper layer of A-IoT can perform segmentation of the D2R message with large size considering the maximum TBS.</w:t>
      </w:r>
      <w:r w:rsidR="006B017B">
        <w:rPr>
          <w:rFonts w:eastAsia="Malgun Gothic"/>
          <w:lang w:eastAsia="ko-KR"/>
        </w:rPr>
        <w:t xml:space="preserve"> </w:t>
      </w:r>
      <w:r w:rsidR="00605B5F">
        <w:rPr>
          <w:rFonts w:eastAsia="等线"/>
          <w:lang w:eastAsia="zh-CN"/>
        </w:rPr>
        <w:t xml:space="preserve">In that case, it can be upper layer implementation </w:t>
      </w:r>
      <w:r w:rsidR="004F3FB6">
        <w:rPr>
          <w:rFonts w:eastAsia="等线"/>
          <w:lang w:eastAsia="zh-CN"/>
        </w:rPr>
        <w:t xml:space="preserve">(via </w:t>
      </w:r>
      <w:r w:rsidR="004F3FB6">
        <w:rPr>
          <w:rFonts w:eastAsiaTheme="minorEastAsia"/>
        </w:rPr>
        <w:t>the read command) to</w:t>
      </w:r>
      <w:r w:rsidR="0034395E" w:rsidRPr="00CD167E">
        <w:rPr>
          <w:rFonts w:eastAsiaTheme="minorEastAsia"/>
        </w:rPr>
        <w:t xml:space="preserve"> </w:t>
      </w:r>
      <w:r w:rsidR="0034395E" w:rsidRPr="001E348C">
        <w:rPr>
          <w:rFonts w:eastAsiaTheme="minorEastAsia"/>
        </w:rPr>
        <w:t>fetch</w:t>
      </w:r>
      <w:r w:rsidR="0034395E">
        <w:rPr>
          <w:rFonts w:eastAsiaTheme="minorEastAsia"/>
        </w:rPr>
        <w:t xml:space="preserve"> </w:t>
      </w:r>
      <w:r w:rsidR="003757AC">
        <w:rPr>
          <w:rFonts w:eastAsiaTheme="minorEastAsia"/>
        </w:rPr>
        <w:t>a</w:t>
      </w:r>
      <w:r w:rsidR="003757AC" w:rsidRPr="001E348C">
        <w:rPr>
          <w:rFonts w:eastAsiaTheme="minorEastAsia"/>
        </w:rPr>
        <w:t xml:space="preserve"> </w:t>
      </w:r>
      <w:r w:rsidR="0034395E" w:rsidRPr="00CD167E">
        <w:rPr>
          <w:rFonts w:eastAsiaTheme="minorEastAsia"/>
        </w:rPr>
        <w:t xml:space="preserve">small </w:t>
      </w:r>
      <w:r w:rsidR="0034395E">
        <w:rPr>
          <w:rFonts w:eastAsiaTheme="minorEastAsia"/>
        </w:rPr>
        <w:t xml:space="preserve">size of </w:t>
      </w:r>
      <w:r w:rsidR="0034395E" w:rsidRPr="00CD167E">
        <w:rPr>
          <w:rFonts w:eastAsiaTheme="minorEastAsia"/>
        </w:rPr>
        <w:t>data</w:t>
      </w:r>
      <w:r w:rsidR="0034395E">
        <w:rPr>
          <w:rFonts w:eastAsiaTheme="minorEastAsia"/>
        </w:rPr>
        <w:t xml:space="preserve"> </w:t>
      </w:r>
      <w:r w:rsidR="003757AC">
        <w:rPr>
          <w:rFonts w:eastAsiaTheme="minorEastAsia"/>
        </w:rPr>
        <w:t xml:space="preserve">(i.e. a </w:t>
      </w:r>
      <w:r w:rsidR="0034395E">
        <w:rPr>
          <w:rFonts w:eastAsiaTheme="minorEastAsia"/>
        </w:rPr>
        <w:t>fraction</w:t>
      </w:r>
      <w:r w:rsidR="003757AC">
        <w:rPr>
          <w:rFonts w:eastAsiaTheme="minorEastAsia"/>
        </w:rPr>
        <w:t xml:space="preserve"> of the data)</w:t>
      </w:r>
      <w:r w:rsidR="0034395E">
        <w:rPr>
          <w:rFonts w:eastAsiaTheme="minorEastAsia"/>
        </w:rPr>
        <w:t xml:space="preserve"> several times</w:t>
      </w:r>
      <w:r w:rsidR="0034395E" w:rsidRPr="00CD167E">
        <w:rPr>
          <w:rFonts w:eastAsiaTheme="minorEastAsia"/>
        </w:rPr>
        <w:t>.</w:t>
      </w:r>
      <w:r w:rsidR="00605B5F">
        <w:rPr>
          <w:rFonts w:eastAsia="等线"/>
          <w:lang w:eastAsia="zh-CN"/>
        </w:rPr>
        <w:t xml:space="preserve"> </w:t>
      </w:r>
      <w:r w:rsidR="001170B5">
        <w:rPr>
          <w:rFonts w:eastAsia="等线"/>
          <w:lang w:eastAsia="zh-CN"/>
        </w:rPr>
        <w:t xml:space="preserve">For </w:t>
      </w:r>
      <w:r w:rsidR="00DD041A">
        <w:rPr>
          <w:rFonts w:eastAsia="等线"/>
          <w:lang w:eastAsia="zh-CN"/>
        </w:rPr>
        <w:t>instance</w:t>
      </w:r>
      <w:r w:rsidR="001170B5">
        <w:rPr>
          <w:rFonts w:eastAsia="等线"/>
          <w:lang w:eastAsia="zh-CN"/>
        </w:rPr>
        <w:t xml:space="preserve">, the server can </w:t>
      </w:r>
      <w:r w:rsidR="001170B5">
        <w:rPr>
          <w:rFonts w:eastAsia="等线"/>
          <w:lang w:eastAsia="zh-CN"/>
        </w:rPr>
        <w:lastRenderedPageBreak/>
        <w:t>send four read sub-command</w:t>
      </w:r>
      <w:r w:rsidR="00DE2CF8" w:rsidRPr="00DE2CF8">
        <w:t xml:space="preserve"> </w:t>
      </w:r>
      <w:r w:rsidR="00DE2CF8" w:rsidRPr="00DE2CF8">
        <w:rPr>
          <w:rFonts w:eastAsia="等线"/>
          <w:lang w:eastAsia="zh-CN"/>
        </w:rPr>
        <w:t>one-by-one</w:t>
      </w:r>
      <w:r w:rsidR="001170B5">
        <w:rPr>
          <w:rFonts w:eastAsia="等线"/>
          <w:lang w:eastAsia="zh-CN"/>
        </w:rPr>
        <w:t xml:space="preserve"> with each to fetch 250bits</w:t>
      </w:r>
      <w:r w:rsidR="00337B83">
        <w:rPr>
          <w:rFonts w:eastAsia="等线"/>
          <w:lang w:eastAsia="zh-CN"/>
        </w:rPr>
        <w:t xml:space="preserve"> data </w:t>
      </w:r>
      <w:r w:rsidR="00337B83">
        <w:rPr>
          <w:rFonts w:eastAsiaTheme="minorEastAsia"/>
        </w:rPr>
        <w:t>fraction</w:t>
      </w:r>
      <w:r w:rsidR="001170B5">
        <w:rPr>
          <w:rFonts w:eastAsia="等线"/>
          <w:lang w:eastAsia="zh-CN"/>
        </w:rPr>
        <w:t>, if there is the need to read 1000bits data.</w:t>
      </w:r>
    </w:p>
    <w:p w14:paraId="55AAD2C8" w14:textId="21EB5862" w:rsidR="00E65303" w:rsidRPr="000F5049" w:rsidRDefault="00E65303" w:rsidP="000F5049">
      <w:pPr>
        <w:pStyle w:val="Observation-HW"/>
        <w:ind w:left="1383" w:hanging="1383"/>
        <w:rPr>
          <w:rFonts w:eastAsiaTheme="minorEastAsia"/>
        </w:rPr>
      </w:pPr>
      <w:r w:rsidRPr="000F5049">
        <w:rPr>
          <w:rFonts w:eastAsiaTheme="minorEastAsia" w:hint="eastAsia"/>
        </w:rPr>
        <w:t>O</w:t>
      </w:r>
      <w:r w:rsidRPr="000F5049">
        <w:rPr>
          <w:rFonts w:eastAsiaTheme="minorEastAsia"/>
        </w:rPr>
        <w:t xml:space="preserve">bservation </w:t>
      </w:r>
      <w:r w:rsidR="000F3F9D">
        <w:rPr>
          <w:rFonts w:eastAsiaTheme="minorEastAsia"/>
        </w:rPr>
        <w:t>3</w:t>
      </w:r>
      <w:r w:rsidRPr="000F5049">
        <w:rPr>
          <w:rFonts w:eastAsiaTheme="minorEastAsia"/>
        </w:rPr>
        <w:t>:</w:t>
      </w:r>
      <w:r w:rsidRPr="000F5049">
        <w:rPr>
          <w:rFonts w:eastAsiaTheme="minorEastAsia"/>
        </w:rPr>
        <w:tab/>
        <w:t xml:space="preserve">The upper layer (e.g. NAS-like or application layer) can do the </w:t>
      </w:r>
      <w:r w:rsidR="00CA382D" w:rsidRPr="000F5049">
        <w:rPr>
          <w:rFonts w:eastAsiaTheme="minorEastAsia"/>
        </w:rPr>
        <w:t>“</w:t>
      </w:r>
      <w:r w:rsidRPr="000F5049">
        <w:rPr>
          <w:rFonts w:eastAsiaTheme="minorEastAsia"/>
        </w:rPr>
        <w:t>segmentation</w:t>
      </w:r>
      <w:r w:rsidR="00CA382D" w:rsidRPr="000F5049">
        <w:rPr>
          <w:rFonts w:eastAsiaTheme="minorEastAsia"/>
        </w:rPr>
        <w:t>”</w:t>
      </w:r>
      <w:r w:rsidR="00605B5F" w:rsidRPr="000F5049">
        <w:rPr>
          <w:rFonts w:eastAsiaTheme="minorEastAsia"/>
        </w:rPr>
        <w:t>,</w:t>
      </w:r>
      <w:r w:rsidRPr="000F5049">
        <w:rPr>
          <w:rFonts w:eastAsiaTheme="minorEastAsia"/>
        </w:rPr>
        <w:t xml:space="preserve"> e.g. the read command can </w:t>
      </w:r>
      <w:r w:rsidR="001E348C" w:rsidRPr="000F5049">
        <w:rPr>
          <w:rFonts w:eastAsiaTheme="minorEastAsia"/>
        </w:rPr>
        <w:t>fetch</w:t>
      </w:r>
      <w:r w:rsidR="0037284B" w:rsidRPr="000F5049">
        <w:rPr>
          <w:rFonts w:eastAsiaTheme="minorEastAsia"/>
        </w:rPr>
        <w:t xml:space="preserve"> </w:t>
      </w:r>
      <w:r w:rsidR="003757AC">
        <w:rPr>
          <w:rFonts w:eastAsiaTheme="minorEastAsia"/>
        </w:rPr>
        <w:t>a</w:t>
      </w:r>
      <w:r w:rsidR="001E348C" w:rsidRPr="000F5049">
        <w:rPr>
          <w:rFonts w:eastAsiaTheme="minorEastAsia"/>
        </w:rPr>
        <w:t xml:space="preserve"> </w:t>
      </w:r>
      <w:r w:rsidRPr="000F5049">
        <w:rPr>
          <w:rFonts w:eastAsiaTheme="minorEastAsia"/>
        </w:rPr>
        <w:t xml:space="preserve">small </w:t>
      </w:r>
      <w:r w:rsidR="00605B5F" w:rsidRPr="000F5049">
        <w:rPr>
          <w:rFonts w:eastAsiaTheme="minorEastAsia"/>
        </w:rPr>
        <w:t xml:space="preserve">size of </w:t>
      </w:r>
      <w:r w:rsidRPr="000F5049">
        <w:rPr>
          <w:rFonts w:eastAsiaTheme="minorEastAsia"/>
        </w:rPr>
        <w:t>data</w:t>
      </w:r>
      <w:r w:rsidR="00605B5F" w:rsidRPr="000F5049">
        <w:rPr>
          <w:rFonts w:eastAsiaTheme="minorEastAsia"/>
        </w:rPr>
        <w:t xml:space="preserve"> </w:t>
      </w:r>
      <w:r w:rsidR="003757AC">
        <w:rPr>
          <w:rFonts w:eastAsiaTheme="minorEastAsia"/>
        </w:rPr>
        <w:t xml:space="preserve">(i.e. a </w:t>
      </w:r>
      <w:r w:rsidR="00605B5F" w:rsidRPr="000F5049">
        <w:rPr>
          <w:rFonts w:eastAsiaTheme="minorEastAsia"/>
        </w:rPr>
        <w:t>fraction</w:t>
      </w:r>
      <w:r w:rsidR="003757AC">
        <w:rPr>
          <w:rFonts w:eastAsiaTheme="minorEastAsia"/>
        </w:rPr>
        <w:t xml:space="preserve"> of the data)</w:t>
      </w:r>
      <w:r w:rsidR="00605B5F" w:rsidRPr="000F5049">
        <w:rPr>
          <w:rFonts w:eastAsiaTheme="minorEastAsia"/>
        </w:rPr>
        <w:t xml:space="preserve"> several times</w:t>
      </w:r>
      <w:r w:rsidRPr="000F5049">
        <w:rPr>
          <w:rFonts w:eastAsiaTheme="minorEastAsia"/>
        </w:rPr>
        <w:t>.</w:t>
      </w:r>
      <w:r w:rsidR="003514D4">
        <w:rPr>
          <w:rFonts w:eastAsiaTheme="minorEastAsia"/>
        </w:rPr>
        <w:t xml:space="preserve"> Upper layer “segmentation” can be done without AS involvement (e.g. security can also be per upper layer </w:t>
      </w:r>
      <w:r w:rsidR="00DC47D7">
        <w:rPr>
          <w:rFonts w:eastAsiaTheme="minorEastAsia"/>
        </w:rPr>
        <w:t>segment</w:t>
      </w:r>
      <w:r w:rsidR="003514D4">
        <w:rPr>
          <w:rFonts w:eastAsiaTheme="minorEastAsia"/>
        </w:rPr>
        <w:t>).</w:t>
      </w:r>
    </w:p>
    <w:p w14:paraId="5CA8315B" w14:textId="7A14EC26" w:rsidR="00FB1128" w:rsidRPr="000F5049" w:rsidRDefault="005B75BC" w:rsidP="00FB112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Before</w:t>
      </w:r>
      <w:r w:rsidR="00FB1128">
        <w:rPr>
          <w:rFonts w:eastAsia="等线"/>
          <w:lang w:eastAsia="zh-CN"/>
        </w:rPr>
        <w:t xml:space="preserve"> </w:t>
      </w:r>
      <w:r w:rsidR="00123389">
        <w:rPr>
          <w:rFonts w:eastAsia="等线"/>
          <w:lang w:eastAsia="zh-CN"/>
        </w:rPr>
        <w:t>the BS reader allocates different TBS for the D2R transmission, the reader can have some assist</w:t>
      </w:r>
      <w:r w:rsidR="0022250D">
        <w:rPr>
          <w:rFonts w:eastAsia="等线"/>
          <w:lang w:eastAsia="zh-CN"/>
        </w:rPr>
        <w:t>ing</w:t>
      </w:r>
      <w:r w:rsidR="00123389">
        <w:rPr>
          <w:rFonts w:eastAsia="等线"/>
          <w:lang w:eastAsia="zh-CN"/>
        </w:rPr>
        <w:t xml:space="preserve"> information </w:t>
      </w:r>
      <w:r w:rsidR="00CD62EB">
        <w:rPr>
          <w:rFonts w:eastAsia="等线"/>
          <w:lang w:eastAsia="zh-CN"/>
        </w:rPr>
        <w:t xml:space="preserve">on the message size </w:t>
      </w:r>
      <w:r w:rsidR="00123389">
        <w:rPr>
          <w:rFonts w:eastAsia="等线"/>
          <w:lang w:eastAsia="zh-CN"/>
        </w:rPr>
        <w:t xml:space="preserve">from </w:t>
      </w:r>
      <w:r>
        <w:rPr>
          <w:rFonts w:eastAsia="等线"/>
          <w:lang w:eastAsia="zh-CN"/>
        </w:rPr>
        <w:t>core</w:t>
      </w:r>
      <w:r w:rsidR="00123389">
        <w:rPr>
          <w:rFonts w:eastAsia="等线"/>
          <w:lang w:eastAsia="zh-CN"/>
        </w:rPr>
        <w:t xml:space="preserve"> network (or the message size reporting from </w:t>
      </w:r>
      <w:r w:rsidR="0038065F">
        <w:rPr>
          <w:rFonts w:eastAsia="等线"/>
          <w:lang w:eastAsia="zh-CN"/>
        </w:rPr>
        <w:t>device</w:t>
      </w:r>
      <w:r w:rsidR="00123389">
        <w:rPr>
          <w:rFonts w:eastAsia="等线"/>
          <w:lang w:eastAsia="zh-CN"/>
        </w:rPr>
        <w:t xml:space="preserve">). Based on the rough understanding on the expected message size, the reader can and should allocate sufficient </w:t>
      </w:r>
      <w:r w:rsidR="0038065F">
        <w:rPr>
          <w:rFonts w:eastAsia="等线"/>
          <w:lang w:eastAsia="zh-CN"/>
        </w:rPr>
        <w:t xml:space="preserve">TBS for the device, so that the </w:t>
      </w:r>
      <w:r w:rsidR="0038065F">
        <w:rPr>
          <w:rFonts w:eastAsia="Malgun Gothic"/>
        </w:rPr>
        <w:t xml:space="preserve">device can </w:t>
      </w:r>
      <w:r w:rsidR="0038065F" w:rsidRPr="000F5049">
        <w:rPr>
          <w:rFonts w:eastAsia="Malgun Gothic"/>
        </w:rPr>
        <w:t>transmit its D2R data within one transmission opportunity</w:t>
      </w:r>
      <w:r w:rsidR="0038065F">
        <w:rPr>
          <w:rFonts w:eastAsia="Malgun Gothic"/>
        </w:rPr>
        <w:t>.</w:t>
      </w:r>
    </w:p>
    <w:p w14:paraId="005B67A0" w14:textId="77777777" w:rsidR="0003399A" w:rsidRPr="006E5D45" w:rsidRDefault="0003399A" w:rsidP="0003399A">
      <w:pPr>
        <w:pStyle w:val="af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 the case that A-IoT device</w:t>
      </w:r>
      <w:r>
        <w:rPr>
          <w:rFonts w:eastAsia="Malgun Gothic"/>
          <w:lang w:eastAsia="ko-KR"/>
        </w:rPr>
        <w:t xml:space="preserve"> can</w:t>
      </w:r>
      <w:r>
        <w:rPr>
          <w:rFonts w:eastAsia="Malgun Gothic" w:hint="eastAsia"/>
          <w:lang w:eastAsia="ko-KR"/>
        </w:rPr>
        <w:t xml:space="preserve"> determine the transmission size, the A-IoT device determines the D2R transmission size according to the </w:t>
      </w:r>
      <w:r>
        <w:rPr>
          <w:rFonts w:eastAsia="Malgun Gothic"/>
          <w:lang w:eastAsia="ko-KR"/>
        </w:rPr>
        <w:t>message</w:t>
      </w:r>
      <w:r>
        <w:rPr>
          <w:rFonts w:eastAsia="Malgun Gothic" w:hint="eastAsia"/>
          <w:lang w:eastAsia="ko-KR"/>
        </w:rPr>
        <w:t xml:space="preserve"> size. If the data size is less than the maximum TBS size, the remaining resource may not be used and the end of data can be indicated, for example, by a postamble.</w:t>
      </w:r>
    </w:p>
    <w:p w14:paraId="3B7A4B9F" w14:textId="280D1673" w:rsidR="00FB1128" w:rsidRDefault="00FB1128" w:rsidP="00FB1128">
      <w:pPr>
        <w:pStyle w:val="Observation-HW"/>
        <w:ind w:left="1410" w:hanging="1410"/>
        <w:rPr>
          <w:rFonts w:eastAsia="Malgun Gothic"/>
        </w:rPr>
      </w:pPr>
      <w:r w:rsidRPr="000F5049">
        <w:rPr>
          <w:rFonts w:eastAsia="Malgun Gothic"/>
        </w:rPr>
        <w:t xml:space="preserve">Observation </w:t>
      </w:r>
      <w:r w:rsidR="000F3F9D">
        <w:rPr>
          <w:rFonts w:eastAsia="Malgun Gothic"/>
        </w:rPr>
        <w:t>4</w:t>
      </w:r>
      <w:r w:rsidRPr="000F5049">
        <w:rPr>
          <w:rFonts w:eastAsia="Malgun Gothic"/>
        </w:rPr>
        <w:t>:</w:t>
      </w:r>
      <w:r w:rsidRPr="000F5049">
        <w:rPr>
          <w:rFonts w:eastAsia="Malgun Gothic"/>
        </w:rPr>
        <w:tab/>
        <w:t>RAN2 can assume that the A-IoT device is able to transmit its D2R data within one transmission opport</w:t>
      </w:r>
      <w:r w:rsidR="0003399A">
        <w:rPr>
          <w:rFonts w:eastAsia="Malgun Gothic"/>
        </w:rPr>
        <w:t>unity:</w:t>
      </w:r>
    </w:p>
    <w:p w14:paraId="6DB5141C" w14:textId="0B511CBD" w:rsidR="0003399A" w:rsidRDefault="0003399A" w:rsidP="0003399A">
      <w:pPr>
        <w:pStyle w:val="Sub-bulletofproposal"/>
        <w:ind w:left="1132" w:hanging="280"/>
        <w:rPr>
          <w:rFonts w:eastAsia="Malgun Gothic"/>
        </w:rPr>
      </w:pPr>
      <w:r w:rsidRPr="000F5049">
        <w:rPr>
          <w:rFonts w:eastAsia="Malgun Gothic"/>
        </w:rPr>
        <w:t xml:space="preserve">the reader </w:t>
      </w:r>
      <w:r>
        <w:rPr>
          <w:rFonts w:eastAsia="Malgun Gothic"/>
        </w:rPr>
        <w:t>implementation can and should ensure it, in case of reader allocating</w:t>
      </w:r>
      <w:r w:rsidR="001337E5">
        <w:rPr>
          <w:rFonts w:eastAsia="Malgun Gothic"/>
        </w:rPr>
        <w:t xml:space="preserve"> TBS;</w:t>
      </w:r>
    </w:p>
    <w:p w14:paraId="56D158DA" w14:textId="77777777" w:rsidR="0003399A" w:rsidRPr="000F5049" w:rsidRDefault="0003399A" w:rsidP="0003399A">
      <w:pPr>
        <w:pStyle w:val="Sub-bulletofproposal"/>
        <w:ind w:left="1132" w:hanging="280"/>
        <w:rPr>
          <w:rFonts w:eastAsia="Malgun Gothic"/>
        </w:rPr>
      </w:pPr>
      <w:r>
        <w:rPr>
          <w:rFonts w:eastAsia="Malgun Gothic"/>
        </w:rPr>
        <w:t>the device can manage it, in case of device deciding the actual TBS.</w:t>
      </w:r>
    </w:p>
    <w:p w14:paraId="15E2A304" w14:textId="0FB47487" w:rsidR="00564887" w:rsidRPr="00CD167E" w:rsidRDefault="00564887" w:rsidP="00564887">
      <w:pPr>
        <w:rPr>
          <w:rFonts w:eastAsiaTheme="minorEastAsia"/>
        </w:rPr>
      </w:pPr>
      <w:r>
        <w:rPr>
          <w:rFonts w:eastAsiaTheme="minorEastAsia"/>
        </w:rPr>
        <w:t xml:space="preserve">If we really need to consider the rare case, when the A-IoT device cannot sent the whole message by one D2R transmission opportunity, e.g. due to some allocated TBS </w:t>
      </w:r>
      <w:r w:rsidR="00AF1AB8">
        <w:rPr>
          <w:rFonts w:eastAsiaTheme="minorEastAsia"/>
        </w:rPr>
        <w:t>limitation or due to energy limitation</w:t>
      </w:r>
      <w:r>
        <w:rPr>
          <w:rFonts w:eastAsiaTheme="minorEastAsia"/>
        </w:rPr>
        <w:t xml:space="preserve">, the straight forward </w:t>
      </w:r>
      <w:r w:rsidR="00343537">
        <w:rPr>
          <w:rFonts w:eastAsiaTheme="minorEastAsia"/>
        </w:rPr>
        <w:t xml:space="preserve">A-IoT </w:t>
      </w:r>
      <w:r>
        <w:rPr>
          <w:rFonts w:eastAsiaTheme="minorEastAsia"/>
        </w:rPr>
        <w:t xml:space="preserve">device behaviour should be just giving up/skipping this </w:t>
      </w:r>
      <w:r w:rsidRPr="00594434">
        <w:rPr>
          <w:rFonts w:eastAsia="Malgun Gothic"/>
        </w:rPr>
        <w:t>D2R transmission</w:t>
      </w:r>
      <w:r w:rsidR="00C30FE4">
        <w:rPr>
          <w:rFonts w:eastAsia="Malgun Gothic"/>
        </w:rPr>
        <w:t>. Then, the reader can always handle this A-IoT device by another scheduling or re-access.</w:t>
      </w:r>
      <w:r w:rsidR="008D3077" w:rsidRPr="008D3077">
        <w:rPr>
          <w:rFonts w:eastAsiaTheme="minorEastAsia"/>
        </w:rPr>
        <w:t xml:space="preserve"> </w:t>
      </w:r>
      <w:r w:rsidR="00977FF1">
        <w:rPr>
          <w:rFonts w:eastAsiaTheme="minorEastAsia"/>
        </w:rPr>
        <w:t xml:space="preserve">Note that the small </w:t>
      </w:r>
      <w:r w:rsidR="00977FF1">
        <w:t>energy storage not even being able to transmit one single TB is not</w:t>
      </w:r>
      <w:r w:rsidR="00977FF1" w:rsidRPr="00380C58">
        <w:t xml:space="preserve"> </w:t>
      </w:r>
      <w:r w:rsidR="002B02C1" w:rsidRPr="0051681E">
        <w:rPr>
          <w:rFonts w:eastAsia="等线" w:hint="eastAsia"/>
        </w:rPr>
        <w:t>proper</w:t>
      </w:r>
      <w:r w:rsidR="00380C58">
        <w:rPr>
          <w:rFonts w:eastAsia="等线"/>
        </w:rPr>
        <w:t xml:space="preserve"> </w:t>
      </w:r>
      <w:r w:rsidR="00977FF1" w:rsidRPr="00380C58">
        <w:t>implementation</w:t>
      </w:r>
      <w:r w:rsidR="00977FF1">
        <w:t xml:space="preserve"> design</w:t>
      </w:r>
      <w:r w:rsidR="00977FF1">
        <w:rPr>
          <w:rFonts w:eastAsiaTheme="minorEastAsia"/>
        </w:rPr>
        <w:t>.</w:t>
      </w:r>
    </w:p>
    <w:p w14:paraId="30027911" w14:textId="77777777" w:rsidR="002B02C1" w:rsidRPr="00FC19E7" w:rsidRDefault="002B02C1" w:rsidP="002B02C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Another observation on the RAN1 design is their agreed assumptions for evaluation: </w:t>
      </w:r>
      <w:r w:rsidRPr="008F15AF">
        <w:rPr>
          <w:rFonts w:eastAsia="宋体"/>
          <w:lang w:bidi="ar"/>
        </w:rPr>
        <w:t>“</w:t>
      </w:r>
      <w:r w:rsidRPr="008F15AF">
        <w:rPr>
          <w:rFonts w:eastAsia="宋体" w:hint="eastAsia"/>
          <w:lang w:bidi="ar"/>
        </w:rPr>
        <w:t>For the link level simulation in co</w:t>
      </w:r>
      <w:r w:rsidRPr="0050774F">
        <w:rPr>
          <w:rFonts w:eastAsia="宋体" w:hint="eastAsia"/>
          <w:lang w:bidi="ar"/>
        </w:rPr>
        <w:t>verage evaluation, {</w:t>
      </w:r>
      <w:r w:rsidRPr="0050774F">
        <w:rPr>
          <w:rFonts w:eastAsia="宋体"/>
          <w:b/>
          <w:lang w:bidi="ar"/>
        </w:rPr>
        <w:t>20</w:t>
      </w:r>
      <w:r w:rsidRPr="0050774F">
        <w:rPr>
          <w:rFonts w:eastAsia="宋体" w:hint="eastAsia"/>
          <w:b/>
          <w:lang w:bidi="ar"/>
        </w:rPr>
        <w:t xml:space="preserve"> bits, 96 bits, 400 bits</w:t>
      </w:r>
      <w:r w:rsidRPr="0050774F">
        <w:rPr>
          <w:rFonts w:eastAsia="宋体" w:hint="eastAsia"/>
          <w:lang w:bidi="ar"/>
        </w:rPr>
        <w:t>} are considered for message size.</w:t>
      </w:r>
      <w:r w:rsidRPr="0050774F">
        <w:rPr>
          <w:rFonts w:eastAsia="宋体"/>
          <w:lang w:bidi="ar"/>
        </w:rPr>
        <w:t xml:space="preserve">” For reference data rate, only </w:t>
      </w:r>
      <w:r w:rsidRPr="00F15E90">
        <w:rPr>
          <w:rFonts w:eastAsia="宋体"/>
          <w:b/>
          <w:lang w:bidi="ar"/>
        </w:rPr>
        <w:t xml:space="preserve">“1 kbps (M), 5 ~ 7 kbps (M)” </w:t>
      </w:r>
      <w:r w:rsidRPr="00F15E90">
        <w:rPr>
          <w:rFonts w:eastAsia="等线"/>
          <w:lang w:eastAsia="zh-CN"/>
        </w:rPr>
        <w:t>are currently agreed by RAN1. With the assumption of such typical TBS size and data rate, it is reasonable to assume below observation.</w:t>
      </w:r>
    </w:p>
    <w:p w14:paraId="3EF40AAC" w14:textId="772822AC" w:rsidR="00594434" w:rsidRPr="000F5049" w:rsidRDefault="00594434" w:rsidP="000F5049">
      <w:pPr>
        <w:pStyle w:val="Observation-HW"/>
        <w:ind w:left="1383" w:hanging="1383"/>
        <w:rPr>
          <w:rFonts w:eastAsiaTheme="minorEastAsia"/>
        </w:rPr>
      </w:pPr>
      <w:r w:rsidRPr="000F5049">
        <w:rPr>
          <w:rFonts w:eastAsiaTheme="minorEastAsia"/>
        </w:rPr>
        <w:t>Observation 5</w:t>
      </w:r>
      <w:r w:rsidRPr="000F5049">
        <w:rPr>
          <w:rFonts w:eastAsia="等线" w:hint="eastAsia"/>
        </w:rPr>
        <w:t>:</w:t>
      </w:r>
      <w:r w:rsidRPr="000F5049">
        <w:rPr>
          <w:rFonts w:eastAsia="等线"/>
        </w:rPr>
        <w:tab/>
        <w:t xml:space="preserve">The </w:t>
      </w:r>
      <w:r w:rsidRPr="000F5049">
        <w:rPr>
          <w:rFonts w:eastAsia="Malgun Gothic"/>
        </w:rPr>
        <w:t>A-IoT device can just skip the D2R transmission</w:t>
      </w:r>
      <w:r w:rsidR="00FF62BB" w:rsidRPr="000F5049">
        <w:rPr>
          <w:rFonts w:eastAsia="Malgun Gothic"/>
        </w:rPr>
        <w:t xml:space="preserve"> opportunity</w:t>
      </w:r>
      <w:r w:rsidRPr="000F5049">
        <w:rPr>
          <w:rFonts w:eastAsia="Malgun Gothic"/>
        </w:rPr>
        <w:t xml:space="preserve">, if it considers the message cannot be transmitted by one shot </w:t>
      </w:r>
      <w:r w:rsidRPr="000F5049">
        <w:rPr>
          <w:rFonts w:eastAsia="等线"/>
        </w:rPr>
        <w:t xml:space="preserve">in some </w:t>
      </w:r>
      <w:r w:rsidR="0013232B">
        <w:rPr>
          <w:rFonts w:eastAsia="等线" w:hint="eastAsia"/>
          <w:lang w:eastAsia="zh-CN"/>
        </w:rPr>
        <w:t>rare</w:t>
      </w:r>
      <w:r w:rsidR="0013232B">
        <w:rPr>
          <w:rFonts w:eastAsia="等线"/>
        </w:rPr>
        <w:t xml:space="preserve"> </w:t>
      </w:r>
      <w:r w:rsidRPr="000F5049">
        <w:rPr>
          <w:rFonts w:eastAsia="等线"/>
        </w:rPr>
        <w:t xml:space="preserve">case </w:t>
      </w:r>
      <w:r w:rsidRPr="000F5049">
        <w:rPr>
          <w:rFonts w:eastAsia="Malgun Gothic"/>
        </w:rPr>
        <w:t>(e.g. due to TBS limitation etc.)</w:t>
      </w:r>
      <w:r w:rsidR="003757AC">
        <w:rPr>
          <w:rFonts w:eastAsia="宋体"/>
        </w:rPr>
        <w:t>, and waits for the next access opportunity provided by the reader.</w:t>
      </w:r>
    </w:p>
    <w:p w14:paraId="74A4381D" w14:textId="052313F4" w:rsidR="00C209AA" w:rsidRDefault="00C209AA" w:rsidP="00E6530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t is critical to understand that the segmentation functionality requires </w:t>
      </w:r>
      <w:r w:rsidR="003757AC">
        <w:rPr>
          <w:rFonts w:eastAsia="宋体"/>
          <w:lang w:eastAsia="zh-CN"/>
        </w:rPr>
        <w:t xml:space="preserve">some </w:t>
      </w:r>
      <w:r>
        <w:rPr>
          <w:rFonts w:eastAsia="宋体"/>
          <w:lang w:eastAsia="zh-CN"/>
        </w:rPr>
        <w:t>additional AS buffer/register:</w:t>
      </w:r>
    </w:p>
    <w:p w14:paraId="5573F657" w14:textId="610872AD" w:rsidR="00C209AA" w:rsidRPr="00B31371" w:rsidRDefault="00C209AA" w:rsidP="00B31371">
      <w:pPr>
        <w:pStyle w:val="af2"/>
        <w:numPr>
          <w:ilvl w:val="0"/>
          <w:numId w:val="24"/>
        </w:numPr>
        <w:ind w:firstLineChars="0"/>
        <w:rPr>
          <w:rFonts w:eastAsia="宋体"/>
          <w:lang w:eastAsia="zh-CN"/>
        </w:rPr>
      </w:pPr>
      <w:r w:rsidRPr="00B31371">
        <w:rPr>
          <w:rFonts w:eastAsia="宋体"/>
          <w:lang w:eastAsia="zh-CN"/>
        </w:rPr>
        <w:t xml:space="preserve">The </w:t>
      </w:r>
      <w:r w:rsidR="00DB4793" w:rsidRPr="00B31371">
        <w:rPr>
          <w:rFonts w:eastAsia="宋体"/>
          <w:lang w:eastAsia="zh-CN"/>
        </w:rPr>
        <w:t xml:space="preserve">AS </w:t>
      </w:r>
      <w:r w:rsidRPr="00B31371">
        <w:rPr>
          <w:rFonts w:eastAsia="宋体"/>
          <w:lang w:eastAsia="zh-CN"/>
        </w:rPr>
        <w:t xml:space="preserve">buffer to store the segmentation position of </w:t>
      </w:r>
      <w:r w:rsidR="00DB4793" w:rsidRPr="00B31371">
        <w:rPr>
          <w:rFonts w:eastAsia="宋体"/>
          <w:lang w:eastAsia="zh-CN"/>
        </w:rPr>
        <w:t>the previous D2R transmission</w:t>
      </w:r>
      <w:r w:rsidR="00B31371">
        <w:rPr>
          <w:rFonts w:eastAsia="宋体"/>
          <w:lang w:eastAsia="zh-CN"/>
        </w:rPr>
        <w:t xml:space="preserve"> </w:t>
      </w:r>
      <w:r w:rsidR="00FE2F7E">
        <w:rPr>
          <w:rFonts w:eastAsia="宋体"/>
          <w:lang w:eastAsia="zh-CN"/>
        </w:rPr>
        <w:t>(</w:t>
      </w:r>
      <w:r w:rsidR="00B31371">
        <w:rPr>
          <w:rFonts w:eastAsia="宋体"/>
          <w:lang w:eastAsia="zh-CN"/>
        </w:rPr>
        <w:t>or even the whole un-transmitted segments</w:t>
      </w:r>
      <w:r w:rsidR="00715311">
        <w:rPr>
          <w:rFonts w:eastAsia="宋体" w:hint="eastAsia"/>
          <w:lang w:eastAsia="zh-CN"/>
        </w:rPr>
        <w:t>,</w:t>
      </w:r>
      <w:r w:rsidR="00715311">
        <w:rPr>
          <w:rFonts w:eastAsia="宋体"/>
          <w:lang w:eastAsia="zh-CN"/>
        </w:rPr>
        <w:t xml:space="preserve"> e.g. about 500</w:t>
      </w:r>
      <w:r w:rsidR="00A87372">
        <w:rPr>
          <w:rFonts w:eastAsia="宋体"/>
          <w:lang w:eastAsia="zh-CN"/>
        </w:rPr>
        <w:t>-</w:t>
      </w:r>
      <w:r w:rsidR="00715311">
        <w:rPr>
          <w:rFonts w:eastAsia="宋体"/>
          <w:lang w:eastAsia="zh-CN"/>
        </w:rPr>
        <w:t>bits for half split segmentation</w:t>
      </w:r>
      <w:r w:rsidR="0051681E" w:rsidRPr="0051681E">
        <w:rPr>
          <w:rFonts w:eastAsia="Malgun Gothic"/>
        </w:rPr>
        <w:t xml:space="preserve"> </w:t>
      </w:r>
      <w:r w:rsidR="0051681E">
        <w:rPr>
          <w:rFonts w:eastAsia="Malgun Gothic"/>
        </w:rPr>
        <w:t>and about 1000</w:t>
      </w:r>
      <w:r w:rsidR="003E0DED">
        <w:rPr>
          <w:rFonts w:eastAsia="Malgun Gothic"/>
        </w:rPr>
        <w:t>-</w:t>
      </w:r>
      <w:r w:rsidR="0051681E">
        <w:rPr>
          <w:rFonts w:eastAsia="Malgun Gothic"/>
        </w:rPr>
        <w:t xml:space="preserve">bits </w:t>
      </w:r>
      <w:r w:rsidR="0050201B">
        <w:rPr>
          <w:rFonts w:eastAsia="Malgun Gothic"/>
        </w:rPr>
        <w:t>for</w:t>
      </w:r>
      <w:r w:rsidR="0051681E">
        <w:rPr>
          <w:rFonts w:eastAsia="Malgun Gothic"/>
        </w:rPr>
        <w:t xml:space="preserve"> the worst case, if an</w:t>
      </w:r>
      <w:r w:rsidR="0051681E" w:rsidRPr="0080513C">
        <w:rPr>
          <w:rFonts w:eastAsia="Malgun Gothic"/>
        </w:rPr>
        <w:t xml:space="preserve"> </w:t>
      </w:r>
      <w:r w:rsidR="0051681E" w:rsidRPr="009029C1">
        <w:rPr>
          <w:rFonts w:eastAsia="等线"/>
          <w:lang w:eastAsia="en-GB"/>
        </w:rPr>
        <w:t>approximate</w:t>
      </w:r>
      <w:r w:rsidR="0051681E">
        <w:rPr>
          <w:rFonts w:eastAsia="等线"/>
          <w:lang w:eastAsia="en-GB"/>
        </w:rPr>
        <w:t xml:space="preserve"> </w:t>
      </w:r>
      <w:r w:rsidR="0051681E" w:rsidRPr="0080513C">
        <w:rPr>
          <w:rFonts w:eastAsia="Malgun Gothic"/>
        </w:rPr>
        <w:t>10</w:t>
      </w:r>
      <w:r w:rsidR="0051681E">
        <w:rPr>
          <w:rFonts w:eastAsia="Malgun Gothic"/>
        </w:rPr>
        <w:t>00bits message needs to be segmented and buffered.</w:t>
      </w:r>
      <w:r w:rsidR="00FE2F7E">
        <w:rPr>
          <w:rFonts w:eastAsia="宋体"/>
          <w:lang w:eastAsia="zh-CN"/>
        </w:rPr>
        <w:t>)</w:t>
      </w:r>
      <w:r w:rsidR="00DB4793" w:rsidRPr="00B31371">
        <w:rPr>
          <w:rFonts w:eastAsia="宋体"/>
          <w:lang w:eastAsia="zh-CN"/>
        </w:rPr>
        <w:t>;</w:t>
      </w:r>
    </w:p>
    <w:p w14:paraId="79A98ED0" w14:textId="02624AF4" w:rsidR="00C209AA" w:rsidRPr="00B31371" w:rsidRDefault="00C209AA" w:rsidP="00B31371">
      <w:pPr>
        <w:pStyle w:val="af2"/>
        <w:numPr>
          <w:ilvl w:val="0"/>
          <w:numId w:val="24"/>
        </w:numPr>
        <w:ind w:firstLineChars="0"/>
        <w:rPr>
          <w:rFonts w:eastAsia="宋体"/>
          <w:lang w:eastAsia="zh-CN"/>
        </w:rPr>
      </w:pPr>
      <w:r w:rsidRPr="00B31371">
        <w:rPr>
          <w:rFonts w:eastAsia="宋体"/>
          <w:lang w:eastAsia="zh-CN"/>
        </w:rPr>
        <w:t xml:space="preserve">The </w:t>
      </w:r>
      <w:r w:rsidR="00DB4793" w:rsidRPr="00B31371">
        <w:rPr>
          <w:rFonts w:eastAsia="宋体"/>
          <w:lang w:eastAsia="zh-CN"/>
        </w:rPr>
        <w:t xml:space="preserve">AS </w:t>
      </w:r>
      <w:r w:rsidRPr="00B31371">
        <w:rPr>
          <w:rFonts w:eastAsia="宋体"/>
          <w:lang w:eastAsia="zh-CN"/>
        </w:rPr>
        <w:t>buffer to store the read command itself, so that the A-IoT device ca</w:t>
      </w:r>
      <w:r w:rsidR="00DB4793" w:rsidRPr="00B31371">
        <w:rPr>
          <w:rFonts w:eastAsia="宋体"/>
          <w:lang w:eastAsia="zh-CN"/>
        </w:rPr>
        <w:t>n construct the next segment according to the same read command.</w:t>
      </w:r>
    </w:p>
    <w:p w14:paraId="59092D44" w14:textId="42CDFDDD" w:rsidR="003514D4" w:rsidRPr="003514D4" w:rsidRDefault="003514D4" w:rsidP="00753611">
      <w:r w:rsidRPr="003514D4">
        <w:t>In addition</w:t>
      </w:r>
      <w:r>
        <w:t>, segmentation</w:t>
      </w:r>
      <w:r w:rsidRPr="003514D4">
        <w:t xml:space="preserve"> also complicates the security handling on the device and requires</w:t>
      </w:r>
      <w:r w:rsidR="0022250D">
        <w:t xml:space="preserve"> energy</w:t>
      </w:r>
      <w:r w:rsidRPr="003514D4">
        <w:t xml:space="preserve"> harvesting AIoT device to </w:t>
      </w:r>
      <w:r w:rsidR="0022250D">
        <w:t xml:space="preserve">perform </w:t>
      </w:r>
      <w:r w:rsidRPr="003514D4">
        <w:t>memory retention of this buffer and segmentation info for the entire segmentation process, which can take multiple Tx opportunities.</w:t>
      </w:r>
    </w:p>
    <w:p w14:paraId="44731684" w14:textId="28E8C661" w:rsidR="003514D4" w:rsidRPr="00A61C28" w:rsidRDefault="00440B69" w:rsidP="005C7E55">
      <w:pPr>
        <w:rPr>
          <w:rFonts w:eastAsiaTheme="minorEastAsia"/>
        </w:rPr>
      </w:pPr>
      <w:r>
        <w:rPr>
          <w:rFonts w:eastAsia="等线"/>
          <w:lang w:eastAsia="zh-CN"/>
        </w:rPr>
        <w:t xml:space="preserve">Therefore, it is the common concerns and </w:t>
      </w:r>
      <w:r w:rsidR="003757AC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view from the co-sourc</w:t>
      </w:r>
      <w:r w:rsidR="003757AC">
        <w:rPr>
          <w:rFonts w:eastAsia="等线"/>
          <w:lang w:eastAsia="zh-CN"/>
        </w:rPr>
        <w:t>ing</w:t>
      </w:r>
      <w:r>
        <w:rPr>
          <w:rFonts w:eastAsia="等线"/>
          <w:lang w:eastAsia="zh-CN"/>
        </w:rPr>
        <w:t xml:space="preserve"> companies that the s</w:t>
      </w:r>
      <w:r>
        <w:rPr>
          <w:rFonts w:eastAsia="Malgun Gothic"/>
        </w:rPr>
        <w:t>egmentation requires additional AS buffer in the A-IoT device, which, together with its operations, requires unnecessary and not negligible complexity in the A-IoT device.</w:t>
      </w:r>
    </w:p>
    <w:p w14:paraId="5D36D5C3" w14:textId="7D383935" w:rsidR="00E65303" w:rsidRPr="000F5049" w:rsidRDefault="00E65303" w:rsidP="000F5049">
      <w:pPr>
        <w:pStyle w:val="Observation-HW"/>
        <w:ind w:left="1410" w:hanging="1410"/>
        <w:rPr>
          <w:rFonts w:eastAsia="Malgun Gothic"/>
        </w:rPr>
      </w:pPr>
      <w:r w:rsidRPr="000F5049">
        <w:rPr>
          <w:rFonts w:eastAsia="Malgun Gothic"/>
        </w:rPr>
        <w:t xml:space="preserve">Observation </w:t>
      </w:r>
      <w:r w:rsidR="00AE1BB8" w:rsidRPr="000F5049">
        <w:rPr>
          <w:rFonts w:eastAsia="Malgun Gothic"/>
        </w:rPr>
        <w:t>6</w:t>
      </w:r>
      <w:r w:rsidRPr="000F5049">
        <w:rPr>
          <w:rFonts w:eastAsia="Malgun Gothic"/>
        </w:rPr>
        <w:t>:</w:t>
      </w:r>
      <w:r w:rsidRPr="000F5049">
        <w:rPr>
          <w:rFonts w:eastAsia="Malgun Gothic"/>
        </w:rPr>
        <w:tab/>
        <w:t>Segmentation requires additional AS buffer in the A-IoT device</w:t>
      </w:r>
      <w:r w:rsidR="00537210">
        <w:rPr>
          <w:rFonts w:eastAsia="Malgun Gothic"/>
        </w:rPr>
        <w:t xml:space="preserve"> (e.g. about 1000bits)</w:t>
      </w:r>
      <w:r w:rsidRPr="000F5049">
        <w:rPr>
          <w:rFonts w:eastAsia="Malgun Gothic"/>
        </w:rPr>
        <w:t>, which, together with its operations, requires unnecessary and not negligible complexity in the A-IoT device.</w:t>
      </w:r>
    </w:p>
    <w:p w14:paraId="53517415" w14:textId="131032FD" w:rsidR="000F3610" w:rsidRDefault="000F3610" w:rsidP="000167DF">
      <w:pPr>
        <w:rPr>
          <w:rFonts w:eastAsia="Malgun Gothic"/>
        </w:rPr>
      </w:pPr>
      <w:r>
        <w:rPr>
          <w:rFonts w:eastAsia="Malgun Gothic"/>
        </w:rPr>
        <w:t xml:space="preserve">With the above </w:t>
      </w:r>
      <w:r w:rsidR="003757AC">
        <w:rPr>
          <w:rFonts w:eastAsia="Malgun Gothic"/>
        </w:rPr>
        <w:t>analysis</w:t>
      </w:r>
      <w:r w:rsidR="000167DF">
        <w:rPr>
          <w:rFonts w:eastAsia="Malgun Gothic"/>
        </w:rPr>
        <w:t>, proposal i</w:t>
      </w:r>
      <w:r w:rsidR="00B64B5D">
        <w:rPr>
          <w:rFonts w:eastAsia="Malgun Gothic"/>
        </w:rPr>
        <w:t>s given</w:t>
      </w:r>
      <w:r w:rsidR="000167DF">
        <w:rPr>
          <w:rFonts w:eastAsia="Malgun Gothic"/>
        </w:rPr>
        <w:t xml:space="preserve"> based on the </w:t>
      </w:r>
      <w:r w:rsidR="007A44A3">
        <w:rPr>
          <w:rFonts w:eastAsia="Malgun Gothic"/>
        </w:rPr>
        <w:t xml:space="preserve">following </w:t>
      </w:r>
      <w:r w:rsidR="000167DF">
        <w:rPr>
          <w:rFonts w:eastAsia="Malgun Gothic"/>
        </w:rPr>
        <w:t>logics:</w:t>
      </w:r>
    </w:p>
    <w:p w14:paraId="135B74CD" w14:textId="6A39DE18" w:rsidR="000F3610" w:rsidRPr="000167DF" w:rsidRDefault="000F3610" w:rsidP="000167DF">
      <w:pPr>
        <w:pStyle w:val="af2"/>
        <w:numPr>
          <w:ilvl w:val="0"/>
          <w:numId w:val="23"/>
        </w:numPr>
        <w:ind w:firstLineChars="0"/>
        <w:rPr>
          <w:rFonts w:eastAsia="Malgun Gothic"/>
        </w:rPr>
      </w:pPr>
      <w:r w:rsidRPr="000167DF">
        <w:rPr>
          <w:rFonts w:eastAsia="Malgun Gothic"/>
        </w:rPr>
        <w:t>The message size and solution design</w:t>
      </w:r>
      <w:r w:rsidR="00F877C4">
        <w:rPr>
          <w:rFonts w:eastAsia="Malgun Gothic"/>
        </w:rPr>
        <w:t xml:space="preserve"> for A-IoT</w:t>
      </w:r>
      <w:r w:rsidRPr="000167DF">
        <w:rPr>
          <w:rFonts w:eastAsia="Malgun Gothic"/>
        </w:rPr>
        <w:t xml:space="preserve"> does not require segmentation;</w:t>
      </w:r>
    </w:p>
    <w:p w14:paraId="767689CC" w14:textId="7544B60C" w:rsidR="000F3610" w:rsidRPr="000167DF" w:rsidRDefault="000F3610" w:rsidP="000167DF">
      <w:pPr>
        <w:pStyle w:val="af2"/>
        <w:numPr>
          <w:ilvl w:val="0"/>
          <w:numId w:val="23"/>
        </w:numPr>
        <w:ind w:firstLineChars="0"/>
        <w:rPr>
          <w:rFonts w:eastAsia="Malgun Gothic"/>
        </w:rPr>
      </w:pPr>
      <w:r w:rsidRPr="000167DF">
        <w:rPr>
          <w:rFonts w:eastAsia="Malgun Gothic"/>
        </w:rPr>
        <w:t>The segmentation</w:t>
      </w:r>
      <w:r w:rsidR="00F903FC">
        <w:rPr>
          <w:rFonts w:eastAsia="Malgun Gothic"/>
        </w:rPr>
        <w:t xml:space="preserve"> functionality</w:t>
      </w:r>
      <w:r w:rsidR="003757AC">
        <w:rPr>
          <w:rFonts w:eastAsia="Malgun Gothic"/>
        </w:rPr>
        <w:t>, if introduced, will</w:t>
      </w:r>
      <w:r w:rsidRPr="000167DF">
        <w:rPr>
          <w:rFonts w:eastAsia="Malgun Gothic"/>
        </w:rPr>
        <w:t xml:space="preserve"> cause</w:t>
      </w:r>
      <w:r w:rsidR="00920986">
        <w:rPr>
          <w:rFonts w:eastAsia="Malgun Gothic"/>
        </w:rPr>
        <w:t xml:space="preserve"> the</w:t>
      </w:r>
      <w:r w:rsidRPr="000167DF">
        <w:rPr>
          <w:rFonts w:eastAsia="Malgun Gothic"/>
        </w:rPr>
        <w:t xml:space="preserve"> A-IoT device </w:t>
      </w:r>
      <w:r w:rsidR="003757AC">
        <w:rPr>
          <w:rFonts w:eastAsia="宋体"/>
          <w:lang w:eastAsia="zh-CN"/>
        </w:rPr>
        <w:t>additional not negligible</w:t>
      </w:r>
      <w:r w:rsidR="003757AC">
        <w:rPr>
          <w:rFonts w:eastAsia="Malgun Gothic"/>
        </w:rPr>
        <w:t xml:space="preserve"> </w:t>
      </w:r>
      <w:r w:rsidR="00920986">
        <w:rPr>
          <w:rFonts w:eastAsia="Malgun Gothic"/>
        </w:rPr>
        <w:t>complexity</w:t>
      </w:r>
      <w:r w:rsidRPr="000167DF">
        <w:rPr>
          <w:rFonts w:eastAsia="Malgun Gothic"/>
        </w:rPr>
        <w:t>.</w:t>
      </w:r>
    </w:p>
    <w:p w14:paraId="5969BFAC" w14:textId="46DD2B1A" w:rsidR="0025232D" w:rsidRPr="00337577" w:rsidRDefault="00E65303" w:rsidP="00337577">
      <w:pPr>
        <w:pStyle w:val="Proposal-HW"/>
        <w:ind w:left="1128" w:hanging="1128"/>
        <w:rPr>
          <w:rFonts w:eastAsia="Malgun Gothic"/>
        </w:rPr>
      </w:pPr>
      <w:r>
        <w:rPr>
          <w:rFonts w:eastAsia="Malgun Gothic"/>
        </w:rPr>
        <w:lastRenderedPageBreak/>
        <w:t xml:space="preserve">Proposal </w:t>
      </w:r>
      <w:r w:rsidR="00D72882">
        <w:rPr>
          <w:rFonts w:eastAsia="Malgun Gothic"/>
        </w:rPr>
        <w:t>1</w:t>
      </w:r>
      <w:r>
        <w:rPr>
          <w:rFonts w:eastAsia="Malgun Gothic"/>
        </w:rPr>
        <w:t>:</w:t>
      </w:r>
      <w:r>
        <w:rPr>
          <w:rFonts w:eastAsia="Malgun Gothic"/>
        </w:rPr>
        <w:tab/>
        <w:t>For A-IoT</w:t>
      </w:r>
      <w:r w:rsidR="0099251C">
        <w:rPr>
          <w:rFonts w:eastAsia="Malgun Gothic"/>
        </w:rPr>
        <w:t xml:space="preserve"> device</w:t>
      </w:r>
      <w:r>
        <w:rPr>
          <w:rFonts w:eastAsia="Malgun Gothic"/>
        </w:rPr>
        <w:t>, RAN2 assumes that there is no</w:t>
      </w:r>
      <w:r w:rsidR="003757AC">
        <w:rPr>
          <w:rFonts w:eastAsia="Malgun Gothic"/>
        </w:rPr>
        <w:t xml:space="preserve"> need of</w:t>
      </w:r>
      <w:r>
        <w:rPr>
          <w:rFonts w:eastAsia="Malgun Gothic"/>
        </w:rPr>
        <w:t xml:space="preserve"> </w:t>
      </w:r>
      <w:r w:rsidR="0030107D">
        <w:rPr>
          <w:rFonts w:eastAsia="Malgun Gothic"/>
        </w:rPr>
        <w:t xml:space="preserve">AS </w:t>
      </w:r>
      <w:r>
        <w:rPr>
          <w:rFonts w:eastAsia="Malgun Gothic"/>
        </w:rPr>
        <w:t xml:space="preserve">segmentation functionality. (This assumption can be revisited, if needed, based on </w:t>
      </w:r>
      <w:r w:rsidR="00C35D2B">
        <w:rPr>
          <w:rFonts w:eastAsia="Malgun Gothic"/>
        </w:rPr>
        <w:t>other WGs</w:t>
      </w:r>
      <w:r>
        <w:rPr>
          <w:rFonts w:eastAsia="Malgun Gothic"/>
        </w:rPr>
        <w:t xml:space="preserve"> further progress.)</w:t>
      </w:r>
    </w:p>
    <w:p w14:paraId="4036E057" w14:textId="77777777" w:rsidR="00545ADB" w:rsidRPr="004C60F2" w:rsidRDefault="00545ADB" w:rsidP="00545AD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4C60F2">
        <w:rPr>
          <w:rFonts w:ascii="Arial" w:eastAsia="Malgun Gothic" w:hAnsi="Arial"/>
          <w:sz w:val="36"/>
          <w:lang w:eastAsia="de-DE"/>
        </w:rPr>
        <w:t>3</w:t>
      </w:r>
      <w:r w:rsidRPr="004C60F2">
        <w:rPr>
          <w:rFonts w:ascii="Arial" w:eastAsia="Malgun Gothic" w:hAnsi="Arial"/>
          <w:sz w:val="36"/>
          <w:lang w:eastAsia="de-DE"/>
        </w:rPr>
        <w:tab/>
        <w:t>Conclusion</w:t>
      </w:r>
    </w:p>
    <w:p w14:paraId="1449502F" w14:textId="77777777" w:rsidR="00545ADB" w:rsidRPr="004C60F2" w:rsidRDefault="00545ADB" w:rsidP="00545ADB">
      <w:pPr>
        <w:textAlignment w:val="auto"/>
        <w:rPr>
          <w:lang w:eastAsia="en-GB"/>
        </w:rPr>
      </w:pPr>
      <w:r w:rsidRPr="004C60F2">
        <w:rPr>
          <w:lang w:eastAsia="en-GB"/>
        </w:rPr>
        <w:t>This contribution makes the following proposals:</w:t>
      </w:r>
    </w:p>
    <w:p w14:paraId="69B1A16E" w14:textId="77777777" w:rsidR="00A61C28" w:rsidRPr="000F5049" w:rsidRDefault="00A61C28" w:rsidP="00A61C28">
      <w:pPr>
        <w:pStyle w:val="Observation-HW"/>
        <w:ind w:left="1410" w:hanging="1410"/>
      </w:pPr>
      <w:r w:rsidRPr="000F5049">
        <w:rPr>
          <w:rFonts w:eastAsia="等线"/>
        </w:rPr>
        <w:t>Observation 1:</w:t>
      </w:r>
      <w:r w:rsidRPr="000F5049">
        <w:rPr>
          <w:rFonts w:eastAsia="等线"/>
        </w:rPr>
        <w:tab/>
        <w:t>The message size is less than 1000bits in SA1 requirement and RAN design target.</w:t>
      </w:r>
    </w:p>
    <w:p w14:paraId="5E8AE694" w14:textId="77777777" w:rsidR="00A61C28" w:rsidRDefault="00A61C28" w:rsidP="00A61C28">
      <w:pPr>
        <w:pStyle w:val="Observation-HW"/>
        <w:ind w:left="1410" w:hanging="1410"/>
        <w:rPr>
          <w:rFonts w:eastAsia="等线"/>
        </w:rPr>
      </w:pPr>
      <w:r w:rsidRPr="000F5049">
        <w:rPr>
          <w:rFonts w:eastAsia="等线"/>
        </w:rPr>
        <w:t>Observation 2:</w:t>
      </w:r>
      <w:r w:rsidRPr="000F5049">
        <w:rPr>
          <w:rFonts w:eastAsia="等线"/>
        </w:rPr>
        <w:tab/>
        <w:t>RAN2 assumes that the physical layer designed maximum TBS can accommodate the maximum message size.</w:t>
      </w:r>
    </w:p>
    <w:p w14:paraId="11BCB201" w14:textId="77777777" w:rsidR="00A61C28" w:rsidRPr="000F5049" w:rsidRDefault="00A61C28" w:rsidP="00A61C28">
      <w:pPr>
        <w:pStyle w:val="Observation-HW"/>
        <w:ind w:left="1383" w:hanging="1383"/>
        <w:rPr>
          <w:rFonts w:eastAsiaTheme="minorEastAsia"/>
        </w:rPr>
      </w:pPr>
      <w:r w:rsidRPr="000F5049">
        <w:rPr>
          <w:rFonts w:eastAsiaTheme="minorEastAsia" w:hint="eastAsia"/>
        </w:rPr>
        <w:t>O</w:t>
      </w:r>
      <w:r w:rsidRPr="000F5049">
        <w:rPr>
          <w:rFonts w:eastAsiaTheme="minorEastAsia"/>
        </w:rPr>
        <w:t xml:space="preserve">bservation </w:t>
      </w:r>
      <w:r>
        <w:rPr>
          <w:rFonts w:eastAsiaTheme="minorEastAsia"/>
        </w:rPr>
        <w:t>3</w:t>
      </w:r>
      <w:r w:rsidRPr="000F5049">
        <w:rPr>
          <w:rFonts w:eastAsiaTheme="minorEastAsia"/>
        </w:rPr>
        <w:t>:</w:t>
      </w:r>
      <w:r w:rsidRPr="000F5049">
        <w:rPr>
          <w:rFonts w:eastAsiaTheme="minorEastAsia"/>
        </w:rPr>
        <w:tab/>
        <w:t xml:space="preserve">The upper layer (e.g. NAS-like or application layer) can do the “segmentation”, e.g. the read command can fetch </w:t>
      </w:r>
      <w:r>
        <w:rPr>
          <w:rFonts w:eastAsiaTheme="minorEastAsia"/>
        </w:rPr>
        <w:t>a</w:t>
      </w:r>
      <w:r w:rsidRPr="000F5049">
        <w:rPr>
          <w:rFonts w:eastAsiaTheme="minorEastAsia"/>
        </w:rPr>
        <w:t xml:space="preserve"> small size of data </w:t>
      </w:r>
      <w:r>
        <w:rPr>
          <w:rFonts w:eastAsiaTheme="minorEastAsia"/>
        </w:rPr>
        <w:t xml:space="preserve">(i.e. a </w:t>
      </w:r>
      <w:r w:rsidRPr="000F5049">
        <w:rPr>
          <w:rFonts w:eastAsiaTheme="minorEastAsia"/>
        </w:rPr>
        <w:t>fraction</w:t>
      </w:r>
      <w:r>
        <w:rPr>
          <w:rFonts w:eastAsiaTheme="minorEastAsia"/>
        </w:rPr>
        <w:t xml:space="preserve"> of the data)</w:t>
      </w:r>
      <w:r w:rsidRPr="000F5049">
        <w:rPr>
          <w:rFonts w:eastAsiaTheme="minorEastAsia"/>
        </w:rPr>
        <w:t xml:space="preserve"> several times.</w:t>
      </w:r>
      <w:r>
        <w:rPr>
          <w:rFonts w:eastAsiaTheme="minorEastAsia"/>
        </w:rPr>
        <w:t xml:space="preserve"> Upper layer “segmentation” can be done without AS involvement (e.g. security can also be per upper layer segment).</w:t>
      </w:r>
    </w:p>
    <w:p w14:paraId="0F059BF8" w14:textId="77777777" w:rsidR="00A61C28" w:rsidRDefault="00A61C28" w:rsidP="00A61C28">
      <w:pPr>
        <w:pStyle w:val="Observation-HW"/>
        <w:ind w:left="1410" w:hanging="1410"/>
        <w:rPr>
          <w:rFonts w:eastAsia="Malgun Gothic"/>
        </w:rPr>
      </w:pPr>
      <w:r w:rsidRPr="000F5049">
        <w:rPr>
          <w:rFonts w:eastAsia="Malgun Gothic"/>
        </w:rPr>
        <w:t xml:space="preserve">Observation </w:t>
      </w:r>
      <w:r>
        <w:rPr>
          <w:rFonts w:eastAsia="Malgun Gothic"/>
        </w:rPr>
        <w:t>4</w:t>
      </w:r>
      <w:r w:rsidRPr="000F5049">
        <w:rPr>
          <w:rFonts w:eastAsia="Malgun Gothic"/>
        </w:rPr>
        <w:t>:</w:t>
      </w:r>
      <w:r w:rsidRPr="000F5049">
        <w:rPr>
          <w:rFonts w:eastAsia="Malgun Gothic"/>
        </w:rPr>
        <w:tab/>
        <w:t>RAN2 can assume that the A-IoT device is able to transmit its D2R data within one transmission opport</w:t>
      </w:r>
      <w:r>
        <w:rPr>
          <w:rFonts w:eastAsia="Malgun Gothic"/>
        </w:rPr>
        <w:t>unity:</w:t>
      </w:r>
    </w:p>
    <w:p w14:paraId="653D3722" w14:textId="77777777" w:rsidR="00A61C28" w:rsidRDefault="00A61C28" w:rsidP="00A61C28">
      <w:pPr>
        <w:pStyle w:val="Sub-bulletofproposal"/>
        <w:ind w:left="1132" w:hanging="280"/>
        <w:rPr>
          <w:rFonts w:eastAsia="Malgun Gothic"/>
        </w:rPr>
      </w:pPr>
      <w:r w:rsidRPr="000F5049">
        <w:rPr>
          <w:rFonts w:eastAsia="Malgun Gothic"/>
        </w:rPr>
        <w:t xml:space="preserve">the reader </w:t>
      </w:r>
      <w:r>
        <w:rPr>
          <w:rFonts w:eastAsia="Malgun Gothic"/>
        </w:rPr>
        <w:t>implementation can and should ensure it, in case of reader allocating TBS;</w:t>
      </w:r>
    </w:p>
    <w:p w14:paraId="7878FC79" w14:textId="77777777" w:rsidR="00A61C28" w:rsidRPr="000F5049" w:rsidRDefault="00A61C28" w:rsidP="00A61C28">
      <w:pPr>
        <w:pStyle w:val="Sub-bulletofproposal"/>
        <w:ind w:left="1132" w:hanging="280"/>
        <w:rPr>
          <w:rFonts w:eastAsia="Malgun Gothic"/>
        </w:rPr>
      </w:pPr>
      <w:r>
        <w:rPr>
          <w:rFonts w:eastAsia="Malgun Gothic"/>
        </w:rPr>
        <w:t>the device can manage it, in case of device deciding the actual TBS.</w:t>
      </w:r>
    </w:p>
    <w:p w14:paraId="547AA817" w14:textId="4366BDEA" w:rsidR="00A61C28" w:rsidRPr="000F5049" w:rsidRDefault="00A61C28" w:rsidP="00A61C28">
      <w:pPr>
        <w:pStyle w:val="Observation-HW"/>
        <w:ind w:left="1383" w:hanging="1383"/>
        <w:rPr>
          <w:rFonts w:eastAsiaTheme="minorEastAsia"/>
        </w:rPr>
      </w:pPr>
      <w:r w:rsidRPr="000F5049">
        <w:rPr>
          <w:rFonts w:eastAsiaTheme="minorEastAsia"/>
        </w:rPr>
        <w:t>Observation 5</w:t>
      </w:r>
      <w:r w:rsidRPr="000F5049">
        <w:rPr>
          <w:rFonts w:eastAsia="等线" w:hint="eastAsia"/>
        </w:rPr>
        <w:t>:</w:t>
      </w:r>
      <w:r w:rsidRPr="000F5049">
        <w:rPr>
          <w:rFonts w:eastAsia="等线"/>
        </w:rPr>
        <w:tab/>
        <w:t xml:space="preserve">The </w:t>
      </w:r>
      <w:r w:rsidRPr="000F5049">
        <w:rPr>
          <w:rFonts w:eastAsia="Malgun Gothic"/>
        </w:rPr>
        <w:t xml:space="preserve">A-IoT device can just skip the D2R transmission opportunity, if it considers the message cannot be transmitted by one shot </w:t>
      </w:r>
      <w:r w:rsidRPr="000F5049">
        <w:rPr>
          <w:rFonts w:eastAsia="等线"/>
        </w:rPr>
        <w:t xml:space="preserve">in some </w:t>
      </w:r>
      <w:r w:rsidR="0013232B">
        <w:rPr>
          <w:rFonts w:eastAsia="等线" w:hint="eastAsia"/>
          <w:lang w:eastAsia="zh-CN"/>
        </w:rPr>
        <w:t>rare</w:t>
      </w:r>
      <w:r w:rsidR="0013232B">
        <w:rPr>
          <w:rFonts w:eastAsia="等线"/>
        </w:rPr>
        <w:t xml:space="preserve"> </w:t>
      </w:r>
      <w:r w:rsidRPr="000F5049">
        <w:rPr>
          <w:rFonts w:eastAsia="等线"/>
        </w:rPr>
        <w:t xml:space="preserve">case </w:t>
      </w:r>
      <w:r w:rsidRPr="000F5049">
        <w:rPr>
          <w:rFonts w:eastAsia="Malgun Gothic"/>
        </w:rPr>
        <w:t>(e.g. due to TBS limitation etc.)</w:t>
      </w:r>
      <w:r>
        <w:rPr>
          <w:rFonts w:eastAsia="宋体"/>
        </w:rPr>
        <w:t>, and waits for the next access opportunity provided by the reader.</w:t>
      </w:r>
    </w:p>
    <w:p w14:paraId="008F5732" w14:textId="77777777" w:rsidR="00A61C28" w:rsidRPr="000F5049" w:rsidRDefault="00A61C28" w:rsidP="00A61C28">
      <w:pPr>
        <w:pStyle w:val="Observation-HW"/>
        <w:ind w:left="1410" w:hanging="1410"/>
        <w:rPr>
          <w:rFonts w:eastAsia="Malgun Gothic"/>
        </w:rPr>
      </w:pPr>
      <w:r w:rsidRPr="000F5049">
        <w:rPr>
          <w:rFonts w:eastAsia="Malgun Gothic"/>
        </w:rPr>
        <w:t>Observation 6:</w:t>
      </w:r>
      <w:r w:rsidRPr="000F5049">
        <w:rPr>
          <w:rFonts w:eastAsia="Malgun Gothic"/>
        </w:rPr>
        <w:tab/>
        <w:t>Segmentation requires additional AS buffer in the A-IoT device</w:t>
      </w:r>
      <w:r>
        <w:rPr>
          <w:rFonts w:eastAsia="Malgun Gothic"/>
        </w:rPr>
        <w:t xml:space="preserve"> (e.g. about 1000bits)</w:t>
      </w:r>
      <w:r w:rsidRPr="000F5049">
        <w:rPr>
          <w:rFonts w:eastAsia="Malgun Gothic"/>
        </w:rPr>
        <w:t>, which, together with its operations, requires unnecessary and not negligible complexity in the A-IoT device.</w:t>
      </w:r>
    </w:p>
    <w:p w14:paraId="2359F3B3" w14:textId="57909053" w:rsidR="008E50A9" w:rsidRPr="00337577" w:rsidRDefault="008E50A9" w:rsidP="008E50A9">
      <w:pPr>
        <w:pStyle w:val="Proposal-HW"/>
        <w:ind w:left="1128" w:hanging="1128"/>
        <w:rPr>
          <w:rFonts w:eastAsia="Malgun Gothic"/>
        </w:rPr>
      </w:pPr>
      <w:r>
        <w:rPr>
          <w:rFonts w:eastAsia="Malgun Gothic"/>
        </w:rPr>
        <w:t>Proposal 1:</w:t>
      </w:r>
      <w:r>
        <w:rPr>
          <w:rFonts w:eastAsia="Malgun Gothic"/>
        </w:rPr>
        <w:tab/>
        <w:t>For A-IoT device, RAN2 assumes that there is no need of AS segmentation functionality. (This assumption can be revisited, if needed, based on</w:t>
      </w:r>
      <w:r w:rsidR="00C35D2B" w:rsidRPr="00C35D2B">
        <w:rPr>
          <w:rFonts w:eastAsia="Malgun Gothic"/>
        </w:rPr>
        <w:t xml:space="preserve"> </w:t>
      </w:r>
      <w:r w:rsidR="00C35D2B">
        <w:rPr>
          <w:rFonts w:eastAsia="Malgun Gothic"/>
        </w:rPr>
        <w:t>other WGs</w:t>
      </w:r>
      <w:r>
        <w:rPr>
          <w:rFonts w:eastAsia="Malgun Gothic"/>
        </w:rPr>
        <w:t xml:space="preserve"> further progress.)</w:t>
      </w:r>
    </w:p>
    <w:p w14:paraId="5CB741ED" w14:textId="30653101" w:rsidR="00CA6CBE" w:rsidRPr="008E50A9" w:rsidRDefault="00CA6CBE" w:rsidP="007A4A1A">
      <w:pPr>
        <w:overflowPunct/>
        <w:autoSpaceDE/>
        <w:autoSpaceDN/>
        <w:adjustRightInd/>
        <w:textAlignment w:val="auto"/>
        <w:rPr>
          <w:rFonts w:cs="Calibri"/>
          <w:sz w:val="22"/>
          <w:lang w:eastAsia="x-none"/>
        </w:rPr>
      </w:pPr>
    </w:p>
    <w:sectPr w:rsidR="00CA6CBE" w:rsidRPr="008E50A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3CB00" w14:textId="77777777" w:rsidR="00896D52" w:rsidRPr="00982682" w:rsidRDefault="00896D52">
      <w:r w:rsidRPr="00982682">
        <w:separator/>
      </w:r>
    </w:p>
  </w:endnote>
  <w:endnote w:type="continuationSeparator" w:id="0">
    <w:p w14:paraId="0D7543F7" w14:textId="77777777" w:rsidR="00896D52" w:rsidRPr="00982682" w:rsidRDefault="00896D52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 Semilight"/>
    <w:charset w:val="80"/>
    <w:family w:val="roman"/>
    <w:pitch w:val="default"/>
    <w:sig w:usb0="00000000" w:usb1="00000000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1F360" w14:textId="77777777" w:rsidR="00896D52" w:rsidRPr="00982682" w:rsidRDefault="00896D52">
      <w:r w:rsidRPr="00982682">
        <w:separator/>
      </w:r>
    </w:p>
  </w:footnote>
  <w:footnote w:type="continuationSeparator" w:id="0">
    <w:p w14:paraId="6032A67B" w14:textId="77777777" w:rsidR="00896D52" w:rsidRPr="00982682" w:rsidRDefault="00896D52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09B8"/>
    <w:multiLevelType w:val="hybridMultilevel"/>
    <w:tmpl w:val="1644786A"/>
    <w:lvl w:ilvl="0" w:tplc="04090001">
      <w:start w:val="1"/>
      <w:numFmt w:val="bullet"/>
      <w:lvlText w:val=""/>
      <w:lvlJc w:val="left"/>
      <w:pPr>
        <w:ind w:left="255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1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2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6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4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10" w:hanging="420"/>
      </w:pPr>
      <w:rPr>
        <w:rFonts w:ascii="Wingdings" w:hAnsi="Wingdings" w:hint="default"/>
      </w:rPr>
    </w:lvl>
  </w:abstractNum>
  <w:abstractNum w:abstractNumId="1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31114"/>
    <w:multiLevelType w:val="multilevel"/>
    <w:tmpl w:val="281E86BE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2B1A3DBC"/>
    <w:multiLevelType w:val="hybridMultilevel"/>
    <w:tmpl w:val="EDF8C60C"/>
    <w:lvl w:ilvl="0" w:tplc="6F7EA08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42032E"/>
    <w:multiLevelType w:val="hybridMultilevel"/>
    <w:tmpl w:val="3A08B8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B3440"/>
    <w:multiLevelType w:val="hybridMultilevel"/>
    <w:tmpl w:val="8E62B074"/>
    <w:lvl w:ilvl="0" w:tplc="E2DA40A8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8" w15:restartNumberingAfterBreak="0">
    <w:nsid w:val="6D79064B"/>
    <w:multiLevelType w:val="hybridMultilevel"/>
    <w:tmpl w:val="4BC67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2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20"/>
  </w:num>
  <w:num w:numId="3">
    <w:abstractNumId w:val="3"/>
  </w:num>
  <w:num w:numId="4">
    <w:abstractNumId w:val="11"/>
  </w:num>
  <w:num w:numId="5">
    <w:abstractNumId w:val="2"/>
  </w:num>
  <w:num w:numId="6">
    <w:abstractNumId w:val="9"/>
  </w:num>
  <w:num w:numId="7">
    <w:abstractNumId w:val="15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3"/>
  </w:num>
  <w:num w:numId="13">
    <w:abstractNumId w:val="12"/>
  </w:num>
  <w:num w:numId="14">
    <w:abstractNumId w:val="8"/>
  </w:num>
  <w:num w:numId="15">
    <w:abstractNumId w:val="4"/>
  </w:num>
  <w:num w:numId="16">
    <w:abstractNumId w:val="4"/>
  </w:num>
  <w:num w:numId="17">
    <w:abstractNumId w:val="4"/>
  </w:num>
  <w:num w:numId="18">
    <w:abstractNumId w:val="17"/>
  </w:num>
  <w:num w:numId="19">
    <w:abstractNumId w:val="16"/>
  </w:num>
  <w:num w:numId="20">
    <w:abstractNumId w:val="14"/>
  </w:num>
  <w:num w:numId="21">
    <w:abstractNumId w:val="7"/>
  </w:num>
  <w:num w:numId="22">
    <w:abstractNumId w:val="1"/>
  </w:num>
  <w:num w:numId="23">
    <w:abstractNumId w:val="18"/>
  </w:num>
  <w:num w:numId="24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118B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167DF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3D0F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399A"/>
    <w:rsid w:val="0003532A"/>
    <w:rsid w:val="00036343"/>
    <w:rsid w:val="00036D9E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0BD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77F1F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759"/>
    <w:rsid w:val="000B0941"/>
    <w:rsid w:val="000B0BEB"/>
    <w:rsid w:val="000B13B9"/>
    <w:rsid w:val="000B160D"/>
    <w:rsid w:val="000B229C"/>
    <w:rsid w:val="000B29CD"/>
    <w:rsid w:val="000B2AEF"/>
    <w:rsid w:val="000B354E"/>
    <w:rsid w:val="000B3BDC"/>
    <w:rsid w:val="000B541D"/>
    <w:rsid w:val="000B6AC7"/>
    <w:rsid w:val="000B6CCB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6A6"/>
    <w:rsid w:val="000D58AB"/>
    <w:rsid w:val="000D5B51"/>
    <w:rsid w:val="000D5CFC"/>
    <w:rsid w:val="000D5D09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379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610"/>
    <w:rsid w:val="000F3762"/>
    <w:rsid w:val="000F3B30"/>
    <w:rsid w:val="000F3F9D"/>
    <w:rsid w:val="000F41E2"/>
    <w:rsid w:val="000F4969"/>
    <w:rsid w:val="000F4CCF"/>
    <w:rsid w:val="000F5049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0B5"/>
    <w:rsid w:val="00117133"/>
    <w:rsid w:val="00117848"/>
    <w:rsid w:val="00117B75"/>
    <w:rsid w:val="00117D80"/>
    <w:rsid w:val="00120083"/>
    <w:rsid w:val="00120432"/>
    <w:rsid w:val="001209D1"/>
    <w:rsid w:val="00120C04"/>
    <w:rsid w:val="00123389"/>
    <w:rsid w:val="001235FA"/>
    <w:rsid w:val="00123A21"/>
    <w:rsid w:val="00123BE7"/>
    <w:rsid w:val="00123D33"/>
    <w:rsid w:val="00124D17"/>
    <w:rsid w:val="0012504E"/>
    <w:rsid w:val="001255F1"/>
    <w:rsid w:val="00125C39"/>
    <w:rsid w:val="001264C4"/>
    <w:rsid w:val="00126E13"/>
    <w:rsid w:val="00127053"/>
    <w:rsid w:val="001305D9"/>
    <w:rsid w:val="00130B90"/>
    <w:rsid w:val="00130BA5"/>
    <w:rsid w:val="00131102"/>
    <w:rsid w:val="001320AB"/>
    <w:rsid w:val="0013232B"/>
    <w:rsid w:val="00132423"/>
    <w:rsid w:val="0013267C"/>
    <w:rsid w:val="001337E5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85F"/>
    <w:rsid w:val="00143E2F"/>
    <w:rsid w:val="0014473D"/>
    <w:rsid w:val="001459DE"/>
    <w:rsid w:val="00147906"/>
    <w:rsid w:val="00147B12"/>
    <w:rsid w:val="00147EC0"/>
    <w:rsid w:val="001500F0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1D79"/>
    <w:rsid w:val="001628C0"/>
    <w:rsid w:val="001628DE"/>
    <w:rsid w:val="0016399D"/>
    <w:rsid w:val="00163FCE"/>
    <w:rsid w:val="00164170"/>
    <w:rsid w:val="0016422E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A4A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B7D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2161"/>
    <w:rsid w:val="001A2363"/>
    <w:rsid w:val="001A279D"/>
    <w:rsid w:val="001A40D6"/>
    <w:rsid w:val="001A5C2D"/>
    <w:rsid w:val="001A5C64"/>
    <w:rsid w:val="001A68A6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48C"/>
    <w:rsid w:val="001E3779"/>
    <w:rsid w:val="001E4FD0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3721"/>
    <w:rsid w:val="00205615"/>
    <w:rsid w:val="00205F37"/>
    <w:rsid w:val="00206D75"/>
    <w:rsid w:val="00206E13"/>
    <w:rsid w:val="0020716A"/>
    <w:rsid w:val="00207419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7D5"/>
    <w:rsid w:val="00217E90"/>
    <w:rsid w:val="00220B56"/>
    <w:rsid w:val="0022250D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7C6"/>
    <w:rsid w:val="00235EC5"/>
    <w:rsid w:val="00236329"/>
    <w:rsid w:val="00236490"/>
    <w:rsid w:val="00236B1D"/>
    <w:rsid w:val="00236B59"/>
    <w:rsid w:val="00237759"/>
    <w:rsid w:val="002378EC"/>
    <w:rsid w:val="002414D2"/>
    <w:rsid w:val="00241EDC"/>
    <w:rsid w:val="00241FEA"/>
    <w:rsid w:val="0024292C"/>
    <w:rsid w:val="00242F2F"/>
    <w:rsid w:val="00243C89"/>
    <w:rsid w:val="00243DA0"/>
    <w:rsid w:val="0024490C"/>
    <w:rsid w:val="00244BA5"/>
    <w:rsid w:val="00245E90"/>
    <w:rsid w:val="00247104"/>
    <w:rsid w:val="00251897"/>
    <w:rsid w:val="00251BE2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57F61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6E7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AED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A6942"/>
    <w:rsid w:val="002B02C1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74C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0C7"/>
    <w:rsid w:val="002F7318"/>
    <w:rsid w:val="002F75CC"/>
    <w:rsid w:val="002F7A1B"/>
    <w:rsid w:val="0030039B"/>
    <w:rsid w:val="0030107D"/>
    <w:rsid w:val="00303F98"/>
    <w:rsid w:val="00304E85"/>
    <w:rsid w:val="003060D2"/>
    <w:rsid w:val="00307A28"/>
    <w:rsid w:val="00310A5C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BE"/>
    <w:rsid w:val="003351C7"/>
    <w:rsid w:val="0033530B"/>
    <w:rsid w:val="00335516"/>
    <w:rsid w:val="0033556C"/>
    <w:rsid w:val="00336046"/>
    <w:rsid w:val="00337577"/>
    <w:rsid w:val="00337B83"/>
    <w:rsid w:val="00340B18"/>
    <w:rsid w:val="003423FC"/>
    <w:rsid w:val="003424E3"/>
    <w:rsid w:val="00342B01"/>
    <w:rsid w:val="00343537"/>
    <w:rsid w:val="0034395E"/>
    <w:rsid w:val="00343D74"/>
    <w:rsid w:val="00343FE7"/>
    <w:rsid w:val="00344D83"/>
    <w:rsid w:val="00345B7E"/>
    <w:rsid w:val="0034678E"/>
    <w:rsid w:val="00346C5F"/>
    <w:rsid w:val="003514D4"/>
    <w:rsid w:val="00352CBE"/>
    <w:rsid w:val="00352DA0"/>
    <w:rsid w:val="00352E37"/>
    <w:rsid w:val="00353E09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84B"/>
    <w:rsid w:val="00372D09"/>
    <w:rsid w:val="00372DA7"/>
    <w:rsid w:val="003735CF"/>
    <w:rsid w:val="003757AC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65F"/>
    <w:rsid w:val="003808BD"/>
    <w:rsid w:val="00380C58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193"/>
    <w:rsid w:val="003C73DC"/>
    <w:rsid w:val="003C7672"/>
    <w:rsid w:val="003D0880"/>
    <w:rsid w:val="003D1B02"/>
    <w:rsid w:val="003D2D1C"/>
    <w:rsid w:val="003D3289"/>
    <w:rsid w:val="003D38FB"/>
    <w:rsid w:val="003D3C10"/>
    <w:rsid w:val="003D3EB8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DED"/>
    <w:rsid w:val="003E0F0A"/>
    <w:rsid w:val="003E2C49"/>
    <w:rsid w:val="003E3F46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53D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8EE"/>
    <w:rsid w:val="00411F9A"/>
    <w:rsid w:val="00412062"/>
    <w:rsid w:val="00413153"/>
    <w:rsid w:val="00413534"/>
    <w:rsid w:val="00414CE7"/>
    <w:rsid w:val="00416D92"/>
    <w:rsid w:val="0042014F"/>
    <w:rsid w:val="00420702"/>
    <w:rsid w:val="00420E11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0B69"/>
    <w:rsid w:val="0044177D"/>
    <w:rsid w:val="004418DA"/>
    <w:rsid w:val="0044227C"/>
    <w:rsid w:val="00442D7C"/>
    <w:rsid w:val="00443ED1"/>
    <w:rsid w:val="004445D9"/>
    <w:rsid w:val="00444C42"/>
    <w:rsid w:val="00444DC5"/>
    <w:rsid w:val="00445209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55"/>
    <w:rsid w:val="004523BE"/>
    <w:rsid w:val="00453ED9"/>
    <w:rsid w:val="004541EF"/>
    <w:rsid w:val="00454751"/>
    <w:rsid w:val="0045488A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AF5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AC6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543A"/>
    <w:rsid w:val="004C60F2"/>
    <w:rsid w:val="004C6650"/>
    <w:rsid w:val="004C67BC"/>
    <w:rsid w:val="004C69D7"/>
    <w:rsid w:val="004D0E68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B9F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3FB6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1B"/>
    <w:rsid w:val="005020AF"/>
    <w:rsid w:val="00503417"/>
    <w:rsid w:val="00503656"/>
    <w:rsid w:val="00503F9F"/>
    <w:rsid w:val="0050455F"/>
    <w:rsid w:val="005053B9"/>
    <w:rsid w:val="00506520"/>
    <w:rsid w:val="00506895"/>
    <w:rsid w:val="0050693A"/>
    <w:rsid w:val="00506E50"/>
    <w:rsid w:val="00507392"/>
    <w:rsid w:val="0050774F"/>
    <w:rsid w:val="0050782F"/>
    <w:rsid w:val="00507DC5"/>
    <w:rsid w:val="00510468"/>
    <w:rsid w:val="0051062E"/>
    <w:rsid w:val="00510966"/>
    <w:rsid w:val="0051199D"/>
    <w:rsid w:val="00512935"/>
    <w:rsid w:val="005145A3"/>
    <w:rsid w:val="00516726"/>
    <w:rsid w:val="0051681E"/>
    <w:rsid w:val="00516FB6"/>
    <w:rsid w:val="005174E9"/>
    <w:rsid w:val="005177E3"/>
    <w:rsid w:val="00517FEB"/>
    <w:rsid w:val="0052029F"/>
    <w:rsid w:val="005202A9"/>
    <w:rsid w:val="00520528"/>
    <w:rsid w:val="00520F43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210"/>
    <w:rsid w:val="00537624"/>
    <w:rsid w:val="00537B96"/>
    <w:rsid w:val="00537BC9"/>
    <w:rsid w:val="00540D58"/>
    <w:rsid w:val="005424D2"/>
    <w:rsid w:val="00542CF1"/>
    <w:rsid w:val="00543DBC"/>
    <w:rsid w:val="00543E6C"/>
    <w:rsid w:val="005441BA"/>
    <w:rsid w:val="00544382"/>
    <w:rsid w:val="00545ADB"/>
    <w:rsid w:val="00545B39"/>
    <w:rsid w:val="005467DF"/>
    <w:rsid w:val="005468DA"/>
    <w:rsid w:val="0054763E"/>
    <w:rsid w:val="0055066B"/>
    <w:rsid w:val="0055120A"/>
    <w:rsid w:val="005527D2"/>
    <w:rsid w:val="0055280A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887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F87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4434"/>
    <w:rsid w:val="005950FD"/>
    <w:rsid w:val="005957AF"/>
    <w:rsid w:val="00596BD8"/>
    <w:rsid w:val="00597213"/>
    <w:rsid w:val="00597C49"/>
    <w:rsid w:val="005A0998"/>
    <w:rsid w:val="005A0AEB"/>
    <w:rsid w:val="005A13AC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BC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5FB5"/>
    <w:rsid w:val="005C6485"/>
    <w:rsid w:val="005C665D"/>
    <w:rsid w:val="005C66C3"/>
    <w:rsid w:val="005C6DBB"/>
    <w:rsid w:val="005C723E"/>
    <w:rsid w:val="005C7CE3"/>
    <w:rsid w:val="005C7E55"/>
    <w:rsid w:val="005C7FFB"/>
    <w:rsid w:val="005D1038"/>
    <w:rsid w:val="005D1162"/>
    <w:rsid w:val="005D1DBE"/>
    <w:rsid w:val="005D2036"/>
    <w:rsid w:val="005D241D"/>
    <w:rsid w:val="005D24DE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2C4"/>
    <w:rsid w:val="005E5EBD"/>
    <w:rsid w:val="005E626D"/>
    <w:rsid w:val="005E6CFA"/>
    <w:rsid w:val="005E6EB1"/>
    <w:rsid w:val="005E7029"/>
    <w:rsid w:val="005E7707"/>
    <w:rsid w:val="005E7887"/>
    <w:rsid w:val="005F15D8"/>
    <w:rsid w:val="005F165E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B5F"/>
    <w:rsid w:val="00605EAF"/>
    <w:rsid w:val="0060671F"/>
    <w:rsid w:val="00606D87"/>
    <w:rsid w:val="00610091"/>
    <w:rsid w:val="006116B8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A22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4890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52FA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2F7"/>
    <w:rsid w:val="00691352"/>
    <w:rsid w:val="00691B47"/>
    <w:rsid w:val="006920B5"/>
    <w:rsid w:val="00693396"/>
    <w:rsid w:val="00693C2E"/>
    <w:rsid w:val="006944FD"/>
    <w:rsid w:val="0069474C"/>
    <w:rsid w:val="00694B05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17B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56B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5F32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51E2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DD6"/>
    <w:rsid w:val="00713E65"/>
    <w:rsid w:val="00714147"/>
    <w:rsid w:val="00715298"/>
    <w:rsid w:val="00715311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71B4"/>
    <w:rsid w:val="00740F64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11"/>
    <w:rsid w:val="00753675"/>
    <w:rsid w:val="00754343"/>
    <w:rsid w:val="007544B6"/>
    <w:rsid w:val="00757BEC"/>
    <w:rsid w:val="00760169"/>
    <w:rsid w:val="00760BF8"/>
    <w:rsid w:val="00760E9D"/>
    <w:rsid w:val="00763412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2EA1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44A3"/>
    <w:rsid w:val="007A4A1A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C77D5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317"/>
    <w:rsid w:val="007F4EB3"/>
    <w:rsid w:val="007F52AA"/>
    <w:rsid w:val="007F53FE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13C"/>
    <w:rsid w:val="00805866"/>
    <w:rsid w:val="008058DE"/>
    <w:rsid w:val="00805A17"/>
    <w:rsid w:val="0080601E"/>
    <w:rsid w:val="008069C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3E58"/>
    <w:rsid w:val="0082402A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F34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939"/>
    <w:rsid w:val="00843E34"/>
    <w:rsid w:val="00843FC4"/>
    <w:rsid w:val="008445A4"/>
    <w:rsid w:val="008448F1"/>
    <w:rsid w:val="00845013"/>
    <w:rsid w:val="008452F1"/>
    <w:rsid w:val="00845A59"/>
    <w:rsid w:val="00845AB0"/>
    <w:rsid w:val="00845CF1"/>
    <w:rsid w:val="00846A79"/>
    <w:rsid w:val="00847413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0D7B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6D52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01B8"/>
    <w:rsid w:val="008C058A"/>
    <w:rsid w:val="008C1C47"/>
    <w:rsid w:val="008C4346"/>
    <w:rsid w:val="008C4583"/>
    <w:rsid w:val="008C46EC"/>
    <w:rsid w:val="008C4C7C"/>
    <w:rsid w:val="008C5238"/>
    <w:rsid w:val="008C78D1"/>
    <w:rsid w:val="008C7D0B"/>
    <w:rsid w:val="008C7E07"/>
    <w:rsid w:val="008D0471"/>
    <w:rsid w:val="008D1317"/>
    <w:rsid w:val="008D1C7E"/>
    <w:rsid w:val="008D2364"/>
    <w:rsid w:val="008D2499"/>
    <w:rsid w:val="008D2607"/>
    <w:rsid w:val="008D2AD1"/>
    <w:rsid w:val="008D2B95"/>
    <w:rsid w:val="008D3077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0A9"/>
    <w:rsid w:val="008E5586"/>
    <w:rsid w:val="008E633B"/>
    <w:rsid w:val="008E6D07"/>
    <w:rsid w:val="008F2818"/>
    <w:rsid w:val="008F360C"/>
    <w:rsid w:val="008F4B86"/>
    <w:rsid w:val="008F4E77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9C1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0986"/>
    <w:rsid w:val="00921064"/>
    <w:rsid w:val="009216D4"/>
    <w:rsid w:val="0092239E"/>
    <w:rsid w:val="00923D86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37DC9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3C8A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77FF1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51C"/>
    <w:rsid w:val="00992ACF"/>
    <w:rsid w:val="00993052"/>
    <w:rsid w:val="00995671"/>
    <w:rsid w:val="00996BF6"/>
    <w:rsid w:val="0099716F"/>
    <w:rsid w:val="00997888"/>
    <w:rsid w:val="00997EF2"/>
    <w:rsid w:val="009A1901"/>
    <w:rsid w:val="009A1E4B"/>
    <w:rsid w:val="009A2417"/>
    <w:rsid w:val="009A2CCF"/>
    <w:rsid w:val="009A2FF1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243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D780B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AB1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38E0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59C"/>
    <w:rsid w:val="00A21E53"/>
    <w:rsid w:val="00A2336E"/>
    <w:rsid w:val="00A23605"/>
    <w:rsid w:val="00A2366C"/>
    <w:rsid w:val="00A241F3"/>
    <w:rsid w:val="00A247C5"/>
    <w:rsid w:val="00A26B5C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4FED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57E6C"/>
    <w:rsid w:val="00A61159"/>
    <w:rsid w:val="00A61A71"/>
    <w:rsid w:val="00A61C28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3C8D"/>
    <w:rsid w:val="00A7533D"/>
    <w:rsid w:val="00A758D1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87372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38"/>
    <w:rsid w:val="00AA2D40"/>
    <w:rsid w:val="00AA3269"/>
    <w:rsid w:val="00AA3F6F"/>
    <w:rsid w:val="00AA5834"/>
    <w:rsid w:val="00AA6209"/>
    <w:rsid w:val="00AA62C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616"/>
    <w:rsid w:val="00AC7A1D"/>
    <w:rsid w:val="00AD0175"/>
    <w:rsid w:val="00AD0571"/>
    <w:rsid w:val="00AD0C98"/>
    <w:rsid w:val="00AD1157"/>
    <w:rsid w:val="00AD1C20"/>
    <w:rsid w:val="00AD1C21"/>
    <w:rsid w:val="00AD28BC"/>
    <w:rsid w:val="00AD3004"/>
    <w:rsid w:val="00AD4197"/>
    <w:rsid w:val="00AD4680"/>
    <w:rsid w:val="00AD483D"/>
    <w:rsid w:val="00AD5712"/>
    <w:rsid w:val="00AD5CB6"/>
    <w:rsid w:val="00AD6A65"/>
    <w:rsid w:val="00AD76FD"/>
    <w:rsid w:val="00AD7E32"/>
    <w:rsid w:val="00AE1BB8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2A4"/>
    <w:rsid w:val="00AF08D2"/>
    <w:rsid w:val="00AF09A3"/>
    <w:rsid w:val="00AF0B52"/>
    <w:rsid w:val="00AF1AB8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411"/>
    <w:rsid w:val="00AF6CEC"/>
    <w:rsid w:val="00AF7851"/>
    <w:rsid w:val="00AF79B1"/>
    <w:rsid w:val="00B00010"/>
    <w:rsid w:val="00B00824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126"/>
    <w:rsid w:val="00B26961"/>
    <w:rsid w:val="00B26F06"/>
    <w:rsid w:val="00B31371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284"/>
    <w:rsid w:val="00B55A33"/>
    <w:rsid w:val="00B60346"/>
    <w:rsid w:val="00B60BEF"/>
    <w:rsid w:val="00B60D93"/>
    <w:rsid w:val="00B61F9C"/>
    <w:rsid w:val="00B62F6D"/>
    <w:rsid w:val="00B63143"/>
    <w:rsid w:val="00B6384F"/>
    <w:rsid w:val="00B63C2A"/>
    <w:rsid w:val="00B64287"/>
    <w:rsid w:val="00B64B5D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2FA2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3D4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93A"/>
    <w:rsid w:val="00BA699F"/>
    <w:rsid w:val="00BB02B6"/>
    <w:rsid w:val="00BB09DB"/>
    <w:rsid w:val="00BB1080"/>
    <w:rsid w:val="00BB1163"/>
    <w:rsid w:val="00BB205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363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2D6"/>
    <w:rsid w:val="00BC73A2"/>
    <w:rsid w:val="00BC7C4B"/>
    <w:rsid w:val="00BD0553"/>
    <w:rsid w:val="00BD09F2"/>
    <w:rsid w:val="00BD0CC4"/>
    <w:rsid w:val="00BD18B3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2D7F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2CEC"/>
    <w:rsid w:val="00C037BE"/>
    <w:rsid w:val="00C04B21"/>
    <w:rsid w:val="00C05428"/>
    <w:rsid w:val="00C06334"/>
    <w:rsid w:val="00C072E5"/>
    <w:rsid w:val="00C1094E"/>
    <w:rsid w:val="00C10A28"/>
    <w:rsid w:val="00C12159"/>
    <w:rsid w:val="00C141C7"/>
    <w:rsid w:val="00C14B4B"/>
    <w:rsid w:val="00C14B8B"/>
    <w:rsid w:val="00C16B9E"/>
    <w:rsid w:val="00C16D34"/>
    <w:rsid w:val="00C178A8"/>
    <w:rsid w:val="00C179DB"/>
    <w:rsid w:val="00C209AA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4CA"/>
    <w:rsid w:val="00C30F63"/>
    <w:rsid w:val="00C30FE4"/>
    <w:rsid w:val="00C3138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5D2B"/>
    <w:rsid w:val="00C3712F"/>
    <w:rsid w:val="00C37C84"/>
    <w:rsid w:val="00C40160"/>
    <w:rsid w:val="00C40165"/>
    <w:rsid w:val="00C40D00"/>
    <w:rsid w:val="00C42ECC"/>
    <w:rsid w:val="00C432E2"/>
    <w:rsid w:val="00C43616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0357"/>
    <w:rsid w:val="00C5169B"/>
    <w:rsid w:val="00C51847"/>
    <w:rsid w:val="00C51F6C"/>
    <w:rsid w:val="00C527F2"/>
    <w:rsid w:val="00C5299F"/>
    <w:rsid w:val="00C53030"/>
    <w:rsid w:val="00C53117"/>
    <w:rsid w:val="00C53C15"/>
    <w:rsid w:val="00C54839"/>
    <w:rsid w:val="00C54C92"/>
    <w:rsid w:val="00C55AF7"/>
    <w:rsid w:val="00C55C08"/>
    <w:rsid w:val="00C565E1"/>
    <w:rsid w:val="00C56743"/>
    <w:rsid w:val="00C56FF6"/>
    <w:rsid w:val="00C57048"/>
    <w:rsid w:val="00C57550"/>
    <w:rsid w:val="00C57A35"/>
    <w:rsid w:val="00C57A7A"/>
    <w:rsid w:val="00C6149B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0DBE"/>
    <w:rsid w:val="00C714EA"/>
    <w:rsid w:val="00C72833"/>
    <w:rsid w:val="00C728AB"/>
    <w:rsid w:val="00C72B36"/>
    <w:rsid w:val="00C73F1D"/>
    <w:rsid w:val="00C74F64"/>
    <w:rsid w:val="00C76BBD"/>
    <w:rsid w:val="00C779CC"/>
    <w:rsid w:val="00C77ADE"/>
    <w:rsid w:val="00C80C63"/>
    <w:rsid w:val="00C811DF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562F"/>
    <w:rsid w:val="00C964D7"/>
    <w:rsid w:val="00CA05BF"/>
    <w:rsid w:val="00CA0869"/>
    <w:rsid w:val="00CA093D"/>
    <w:rsid w:val="00CA22FB"/>
    <w:rsid w:val="00CA2C6B"/>
    <w:rsid w:val="00CA382D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4C82"/>
    <w:rsid w:val="00CB5883"/>
    <w:rsid w:val="00CB66E7"/>
    <w:rsid w:val="00CB7A42"/>
    <w:rsid w:val="00CB7B37"/>
    <w:rsid w:val="00CB7BFF"/>
    <w:rsid w:val="00CC019B"/>
    <w:rsid w:val="00CC01DC"/>
    <w:rsid w:val="00CC2292"/>
    <w:rsid w:val="00CC2FFB"/>
    <w:rsid w:val="00CC3C6C"/>
    <w:rsid w:val="00CC57FE"/>
    <w:rsid w:val="00CC593E"/>
    <w:rsid w:val="00CC5A6A"/>
    <w:rsid w:val="00CC6BE5"/>
    <w:rsid w:val="00CC7C4D"/>
    <w:rsid w:val="00CD0122"/>
    <w:rsid w:val="00CD0A54"/>
    <w:rsid w:val="00CD167E"/>
    <w:rsid w:val="00CD2C4E"/>
    <w:rsid w:val="00CD382D"/>
    <w:rsid w:val="00CD4658"/>
    <w:rsid w:val="00CD57C4"/>
    <w:rsid w:val="00CD5878"/>
    <w:rsid w:val="00CD6276"/>
    <w:rsid w:val="00CD62EB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2DEC"/>
    <w:rsid w:val="00CE36CF"/>
    <w:rsid w:val="00CE3A8D"/>
    <w:rsid w:val="00CE403C"/>
    <w:rsid w:val="00CE63B5"/>
    <w:rsid w:val="00CE63FE"/>
    <w:rsid w:val="00CE741C"/>
    <w:rsid w:val="00CF032B"/>
    <w:rsid w:val="00CF2408"/>
    <w:rsid w:val="00CF29EA"/>
    <w:rsid w:val="00CF3A73"/>
    <w:rsid w:val="00CF3C4B"/>
    <w:rsid w:val="00CF4ED4"/>
    <w:rsid w:val="00CF54FE"/>
    <w:rsid w:val="00CF6125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36C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27D2"/>
    <w:rsid w:val="00D43473"/>
    <w:rsid w:val="00D4363D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B33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2882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38D9"/>
    <w:rsid w:val="00D8439F"/>
    <w:rsid w:val="00D857E8"/>
    <w:rsid w:val="00D85A1D"/>
    <w:rsid w:val="00D87289"/>
    <w:rsid w:val="00D87A2C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1105"/>
    <w:rsid w:val="00DA33A5"/>
    <w:rsid w:val="00DA4702"/>
    <w:rsid w:val="00DA4C43"/>
    <w:rsid w:val="00DA6363"/>
    <w:rsid w:val="00DA66C2"/>
    <w:rsid w:val="00DA6832"/>
    <w:rsid w:val="00DA7A03"/>
    <w:rsid w:val="00DB01C3"/>
    <w:rsid w:val="00DB1818"/>
    <w:rsid w:val="00DB1E4B"/>
    <w:rsid w:val="00DB2778"/>
    <w:rsid w:val="00DB2D49"/>
    <w:rsid w:val="00DB4672"/>
    <w:rsid w:val="00DB4793"/>
    <w:rsid w:val="00DB486A"/>
    <w:rsid w:val="00DB5078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7D7"/>
    <w:rsid w:val="00DC4816"/>
    <w:rsid w:val="00DC4DA2"/>
    <w:rsid w:val="00DC5147"/>
    <w:rsid w:val="00DC525E"/>
    <w:rsid w:val="00DC545D"/>
    <w:rsid w:val="00DC5521"/>
    <w:rsid w:val="00DC614D"/>
    <w:rsid w:val="00DC61E5"/>
    <w:rsid w:val="00DC6BAC"/>
    <w:rsid w:val="00DC7018"/>
    <w:rsid w:val="00DC7231"/>
    <w:rsid w:val="00DC7966"/>
    <w:rsid w:val="00DD041A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2CF8"/>
    <w:rsid w:val="00DE39D0"/>
    <w:rsid w:val="00DE521E"/>
    <w:rsid w:val="00DE60D0"/>
    <w:rsid w:val="00DE628D"/>
    <w:rsid w:val="00DE7274"/>
    <w:rsid w:val="00DE74C4"/>
    <w:rsid w:val="00DE7A38"/>
    <w:rsid w:val="00DF042B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55D9"/>
    <w:rsid w:val="00E258D6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463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357"/>
    <w:rsid w:val="00E517FE"/>
    <w:rsid w:val="00E51C99"/>
    <w:rsid w:val="00E51EF0"/>
    <w:rsid w:val="00E520AF"/>
    <w:rsid w:val="00E527EF"/>
    <w:rsid w:val="00E53680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3"/>
    <w:rsid w:val="00E65304"/>
    <w:rsid w:val="00E657FE"/>
    <w:rsid w:val="00E659C9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452F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E6388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07BBE"/>
    <w:rsid w:val="00F10382"/>
    <w:rsid w:val="00F103C9"/>
    <w:rsid w:val="00F10FBF"/>
    <w:rsid w:val="00F11B4A"/>
    <w:rsid w:val="00F122D6"/>
    <w:rsid w:val="00F12FB5"/>
    <w:rsid w:val="00F145E0"/>
    <w:rsid w:val="00F15122"/>
    <w:rsid w:val="00F15430"/>
    <w:rsid w:val="00F15E9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41F"/>
    <w:rsid w:val="00F27A4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D87"/>
    <w:rsid w:val="00F502CF"/>
    <w:rsid w:val="00F511F2"/>
    <w:rsid w:val="00F513CF"/>
    <w:rsid w:val="00F52161"/>
    <w:rsid w:val="00F52293"/>
    <w:rsid w:val="00F5343A"/>
    <w:rsid w:val="00F53D87"/>
    <w:rsid w:val="00F54E20"/>
    <w:rsid w:val="00F55088"/>
    <w:rsid w:val="00F56246"/>
    <w:rsid w:val="00F567A2"/>
    <w:rsid w:val="00F56B2B"/>
    <w:rsid w:val="00F57B7C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204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77C4"/>
    <w:rsid w:val="00F903FC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773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1128"/>
    <w:rsid w:val="00FB219D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9E7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2F7E"/>
    <w:rsid w:val="00FE320A"/>
    <w:rsid w:val="00FE3456"/>
    <w:rsid w:val="00FE53B6"/>
    <w:rsid w:val="00FE5FE5"/>
    <w:rsid w:val="00FE6016"/>
    <w:rsid w:val="00FE6D87"/>
    <w:rsid w:val="00FE7172"/>
    <w:rsid w:val="00FF0737"/>
    <w:rsid w:val="00FF0FC5"/>
    <w:rsid w:val="00FF133A"/>
    <w:rsid w:val="00FF360F"/>
    <w:rsid w:val="00FF3771"/>
    <w:rsid w:val="00FF3A7F"/>
    <w:rsid w:val="00FF3BC0"/>
    <w:rsid w:val="00FF60C0"/>
    <w:rsid w:val="00FF62BB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iPriority="35" w:unhideWhenUsed="1"/>
    <w:lsdException w:name="annotation reference" w:uiPriority="99" w:qFormat="1"/>
    <w:lsdException w:name="Title" w:qFormat="1"/>
    <w:lsdException w:name="Strong" w:uiPriority="22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853"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826BE"/>
    <w:pPr>
      <w:ind w:left="1418" w:hanging="1418"/>
    </w:pPr>
  </w:style>
  <w:style w:type="paragraph" w:styleId="80">
    <w:name w:val="toc 8"/>
    <w:basedOn w:val="10"/>
    <w:uiPriority w:val="39"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826BE"/>
    <w:pPr>
      <w:ind w:left="1701" w:hanging="1701"/>
    </w:pPr>
  </w:style>
  <w:style w:type="paragraph" w:styleId="40">
    <w:name w:val="toc 4"/>
    <w:basedOn w:val="30"/>
    <w:uiPriority w:val="39"/>
    <w:rsid w:val="002826BE"/>
    <w:pPr>
      <w:ind w:left="1418" w:hanging="1418"/>
    </w:pPr>
  </w:style>
  <w:style w:type="paragraph" w:styleId="30">
    <w:name w:val="toc 3"/>
    <w:basedOn w:val="20"/>
    <w:uiPriority w:val="39"/>
    <w:rsid w:val="002826BE"/>
    <w:pPr>
      <w:ind w:left="1134" w:hanging="1134"/>
    </w:pPr>
  </w:style>
  <w:style w:type="paragraph" w:styleId="20">
    <w:name w:val="toc 2"/>
    <w:basedOn w:val="10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26BE"/>
    <w:rPr>
      <w:b/>
    </w:rPr>
  </w:style>
  <w:style w:type="paragraph" w:customStyle="1" w:styleId="TAC">
    <w:name w:val="TAC"/>
    <w:basedOn w:val="TAL"/>
    <w:link w:val="TACChar"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60">
    <w:name w:val="toc 6"/>
    <w:basedOn w:val="50"/>
    <w:next w:val="a"/>
    <w:uiPriority w:val="39"/>
    <w:rsid w:val="002826BE"/>
    <w:pPr>
      <w:ind w:left="1985" w:hanging="1985"/>
    </w:pPr>
  </w:style>
  <w:style w:type="paragraph" w:styleId="70">
    <w:name w:val="toc 7"/>
    <w:basedOn w:val="60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Char">
    <w:name w:val="标题 3 Char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7"/>
    <w:rsid w:val="002826BE"/>
    <w:pPr>
      <w:ind w:left="851"/>
    </w:pPr>
  </w:style>
  <w:style w:type="character" w:styleId="a8">
    <w:name w:val="footnote reference"/>
    <w:basedOn w:val="a0"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7">
    <w:name w:val="List Number"/>
    <w:basedOn w:val="a5"/>
    <w:rsid w:val="002826BE"/>
  </w:style>
  <w:style w:type="paragraph" w:styleId="21">
    <w:name w:val="List 2"/>
    <w:basedOn w:val="a5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5">
    <w:name w:val="List"/>
    <w:basedOn w:val="a"/>
    <w:rsid w:val="002826BE"/>
    <w:pPr>
      <w:ind w:left="568" w:hanging="284"/>
    </w:pPr>
  </w:style>
  <w:style w:type="paragraph" w:styleId="aa">
    <w:name w:val="List Bullet"/>
    <w:basedOn w:val="a5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Char">
    <w:name w:val="标题 2 Char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Char">
    <w:name w:val="标题 4 Char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Char">
    <w:name w:val="标题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Char">
    <w:name w:val="标题 5 Char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Char">
    <w:name w:val="标题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Char">
    <w:name w:val="页眉 Char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Char0">
    <w:name w:val="页脚 Char"/>
    <w:basedOn w:val="a0"/>
    <w:link w:val="a4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uiPriority w:val="99"/>
    <w:qFormat/>
    <w:rsid w:val="00E51EF0"/>
    <w:rPr>
      <w:sz w:val="16"/>
      <w:szCs w:val="16"/>
    </w:rPr>
  </w:style>
  <w:style w:type="character" w:customStyle="1" w:styleId="B3Char2">
    <w:name w:val="B3 Char2"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d">
    <w:name w:val="Emphasis"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e">
    <w:name w:val="caption"/>
    <w:basedOn w:val="a"/>
    <w:next w:val="a"/>
    <w:uiPriority w:val="35"/>
    <w:unhideWhenUsed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">
    <w:name w:val="Strong"/>
    <w:uiPriority w:val="22"/>
    <w:rsid w:val="005333F2"/>
    <w:rPr>
      <w:b/>
      <w:bCs/>
    </w:rPr>
  </w:style>
  <w:style w:type="paragraph" w:styleId="af0">
    <w:name w:val="Document Map"/>
    <w:basedOn w:val="a"/>
    <w:link w:val="Char3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3">
    <w:name w:val="文档结构图 Char"/>
    <w:basedOn w:val="a0"/>
    <w:link w:val="af0"/>
    <w:rsid w:val="002C664D"/>
    <w:rPr>
      <w:rFonts w:ascii="Tahoma" w:hAnsi="Tahoma"/>
      <w:shd w:val="clear" w:color="auto" w:fill="000080"/>
      <w:lang w:eastAsia="en-US"/>
    </w:rPr>
  </w:style>
  <w:style w:type="paragraph" w:styleId="af1">
    <w:name w:val="annotation text"/>
    <w:basedOn w:val="a"/>
    <w:link w:val="Char4"/>
    <w:uiPriority w:val="99"/>
    <w:unhideWhenUsed/>
    <w:rsid w:val="004C60F2"/>
    <w:pPr>
      <w:textAlignment w:val="auto"/>
    </w:pPr>
    <w:rPr>
      <w:lang w:val="x-none" w:eastAsia="x-none"/>
    </w:rPr>
  </w:style>
  <w:style w:type="character" w:customStyle="1" w:styleId="Char4">
    <w:name w:val="批注文字 Char"/>
    <w:basedOn w:val="a0"/>
    <w:link w:val="af1"/>
    <w:uiPriority w:val="99"/>
    <w:qFormat/>
    <w:rsid w:val="004C60F2"/>
    <w:rPr>
      <w:rFonts w:eastAsia="Times New Roman"/>
      <w:lang w:val="x-none" w:eastAsia="x-none"/>
    </w:rPr>
  </w:style>
  <w:style w:type="paragraph" w:customStyle="1" w:styleId="3GPPAgreements">
    <w:name w:val="3GPP Agreements"/>
    <w:basedOn w:val="a"/>
    <w:link w:val="3GPPAgreementsChar"/>
    <w:rsid w:val="00FF60C0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FF60C0"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rsid w:val="00FF60C0"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rsid w:val="00FF60C0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rsid w:val="00FF60C0"/>
    <w:pPr>
      <w:numPr>
        <w:numId w:val="11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rsid w:val="00FF60C0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F60C0"/>
    <w:rPr>
      <w:rFonts w:eastAsia="MS Mincho"/>
      <w:i/>
      <w:noProof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rsid w:val="00FF60C0"/>
    <w:pPr>
      <w:numPr>
        <w:numId w:val="12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F60C0"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rsid w:val="00FF60C0"/>
    <w:pPr>
      <w:numPr>
        <w:numId w:val="13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rsid w:val="00FF60C0"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sid w:val="00FF60C0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rsid w:val="00FF60C0"/>
    <w:pPr>
      <w:numPr>
        <w:numId w:val="14"/>
      </w:numPr>
    </w:pPr>
    <w:rPr>
      <w:rFonts w:eastAsia="Malgun Gothic"/>
      <w:b/>
      <w:bCs/>
      <w:lang w:val="x-none" w:eastAsia="x-none"/>
    </w:rPr>
  </w:style>
  <w:style w:type="character" w:customStyle="1" w:styleId="ProposalChar">
    <w:name w:val="Proposal Char"/>
    <w:link w:val="Proposal"/>
    <w:rsid w:val="00FF60C0"/>
    <w:rPr>
      <w:b/>
      <w:bCs/>
      <w:lang w:val="x-none" w:eastAsia="x-none"/>
    </w:rPr>
  </w:style>
  <w:style w:type="paragraph" w:customStyle="1" w:styleId="Proposal-HW">
    <w:name w:val="Proposal-HW"/>
    <w:basedOn w:val="a"/>
    <w:link w:val="Proposal-HWChar"/>
    <w:qFormat/>
    <w:rsid w:val="00FF60C0"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sid w:val="00FF60C0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rsid w:val="00FF60C0"/>
    <w:pPr>
      <w:numPr>
        <w:numId w:val="17"/>
      </w:numPr>
      <w:textAlignment w:val="auto"/>
    </w:pPr>
    <w:rPr>
      <w:lang w:val="x-none" w:eastAsia="x-none"/>
    </w:rPr>
  </w:style>
  <w:style w:type="character" w:customStyle="1" w:styleId="Recommend-1Char">
    <w:name w:val="Recommend-1 Char"/>
    <w:link w:val="Recommend-1"/>
    <w:rsid w:val="00FF60C0"/>
    <w:rPr>
      <w:rFonts w:eastAsia="Times New Roman"/>
      <w:lang w:val="x-none" w:eastAsia="x-none"/>
    </w:rPr>
  </w:style>
  <w:style w:type="paragraph" w:customStyle="1" w:styleId="Recommend-2">
    <w:name w:val="Recommend-2"/>
    <w:basedOn w:val="a"/>
    <w:rsid w:val="00FF60C0"/>
    <w:pPr>
      <w:numPr>
        <w:ilvl w:val="1"/>
        <w:numId w:val="17"/>
      </w:numPr>
      <w:textAlignment w:val="auto"/>
    </w:pPr>
    <w:rPr>
      <w:lang w:eastAsia="x-none"/>
    </w:rPr>
  </w:style>
  <w:style w:type="numbering" w:customStyle="1" w:styleId="Recommendation">
    <w:name w:val="Recommendation"/>
    <w:uiPriority w:val="99"/>
    <w:rsid w:val="00FF60C0"/>
    <w:pPr>
      <w:numPr>
        <w:numId w:val="15"/>
      </w:numPr>
    </w:pPr>
  </w:style>
  <w:style w:type="paragraph" w:customStyle="1" w:styleId="Sub-bulletofproposal">
    <w:name w:val="Sub-bullet of proposal"/>
    <w:basedOn w:val="af2"/>
    <w:link w:val="Sub-bulletofproposalChar"/>
    <w:qFormat/>
    <w:rsid w:val="00923D86"/>
    <w:pPr>
      <w:numPr>
        <w:numId w:val="18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character" w:customStyle="1" w:styleId="Sub-bulletofproposalChar">
    <w:name w:val="Sub-bullet of proposal Char"/>
    <w:basedOn w:val="a0"/>
    <w:link w:val="Sub-bulletofproposal"/>
    <w:rsid w:val="00923D86"/>
    <w:rPr>
      <w:rFonts w:eastAsia="Times New Roman" w:cs="Calibri"/>
      <w:b/>
      <w:lang w:eastAsia="en-GB"/>
    </w:rPr>
  </w:style>
  <w:style w:type="paragraph" w:styleId="af2">
    <w:name w:val="List Paragraph"/>
    <w:basedOn w:val="a"/>
    <w:uiPriority w:val="34"/>
    <w:rsid w:val="00FF60C0"/>
    <w:pPr>
      <w:ind w:firstLineChars="200" w:firstLine="420"/>
    </w:pPr>
  </w:style>
  <w:style w:type="paragraph" w:styleId="af3">
    <w:name w:val="annotation subject"/>
    <w:basedOn w:val="af1"/>
    <w:next w:val="af1"/>
    <w:link w:val="Char5"/>
    <w:semiHidden/>
    <w:unhideWhenUsed/>
    <w:rsid w:val="00570345"/>
    <w:pPr>
      <w:textAlignment w:val="baseline"/>
    </w:pPr>
    <w:rPr>
      <w:b/>
      <w:bCs/>
      <w:lang w:val="en-GB" w:eastAsia="ja-JP"/>
    </w:rPr>
  </w:style>
  <w:style w:type="character" w:customStyle="1" w:styleId="Char5">
    <w:name w:val="批注主题 Char"/>
    <w:basedOn w:val="Char4"/>
    <w:link w:val="af3"/>
    <w:semiHidden/>
    <w:rsid w:val="00570345"/>
    <w:rPr>
      <w:rFonts w:eastAsia="Times New Roman"/>
      <w:b/>
      <w:bCs/>
      <w:lang w:val="x-none" w:eastAsia="x-none"/>
    </w:rPr>
  </w:style>
  <w:style w:type="table" w:styleId="af4">
    <w:name w:val="Table Grid"/>
    <w:basedOn w:val="a1"/>
    <w:qFormat/>
    <w:rsid w:val="006A085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a"/>
    <w:link w:val="B-1Char"/>
    <w:qFormat/>
    <w:rsid w:val="00AD483D"/>
    <w:pPr>
      <w:widowControl w:val="0"/>
      <w:numPr>
        <w:numId w:val="20"/>
      </w:numPr>
      <w:overflowPunct/>
      <w:autoSpaceDE/>
      <w:autoSpaceDN/>
      <w:adjustRightInd/>
      <w:spacing w:before="0" w:after="0"/>
      <w:jc w:val="both"/>
      <w:textAlignment w:val="auto"/>
    </w:pPr>
    <w:rPr>
      <w:rFonts w:eastAsia="宋体"/>
      <w:kern w:val="2"/>
      <w:szCs w:val="22"/>
      <w:lang w:val="en-US" w:eastAsia="zh-CN"/>
    </w:rPr>
  </w:style>
  <w:style w:type="paragraph" w:customStyle="1" w:styleId="B-2">
    <w:name w:val="B-2"/>
    <w:basedOn w:val="a"/>
    <w:qFormat/>
    <w:rsid w:val="00AD483D"/>
    <w:pPr>
      <w:widowControl w:val="0"/>
      <w:numPr>
        <w:ilvl w:val="1"/>
        <w:numId w:val="20"/>
      </w:numPr>
      <w:overflowPunct/>
      <w:autoSpaceDE/>
      <w:autoSpaceDN/>
      <w:adjustRightInd/>
      <w:spacing w:before="0" w:after="0"/>
      <w:jc w:val="both"/>
      <w:textAlignment w:val="auto"/>
    </w:pPr>
    <w:rPr>
      <w:rFonts w:eastAsia="宋体"/>
      <w:kern w:val="2"/>
      <w:szCs w:val="22"/>
      <w:lang w:val="en-US" w:eastAsia="zh-CN"/>
    </w:rPr>
  </w:style>
  <w:style w:type="character" w:customStyle="1" w:styleId="B-1Char">
    <w:name w:val="B-1 Char"/>
    <w:basedOn w:val="a0"/>
    <w:link w:val="B-1"/>
    <w:rsid w:val="00AD483D"/>
    <w:rPr>
      <w:rFonts w:eastAsia="宋体"/>
      <w:kern w:val="2"/>
      <w:szCs w:val="22"/>
      <w:lang w:val="en-US" w:eastAsia="zh-CN"/>
    </w:rPr>
  </w:style>
  <w:style w:type="paragraph" w:customStyle="1" w:styleId="B-3">
    <w:name w:val="B-3"/>
    <w:basedOn w:val="a"/>
    <w:qFormat/>
    <w:rsid w:val="00AD483D"/>
    <w:pPr>
      <w:widowControl w:val="0"/>
      <w:numPr>
        <w:ilvl w:val="2"/>
        <w:numId w:val="20"/>
      </w:numPr>
      <w:overflowPunct/>
      <w:autoSpaceDE/>
      <w:autoSpaceDN/>
      <w:adjustRightInd/>
      <w:spacing w:before="0" w:after="0"/>
      <w:jc w:val="both"/>
      <w:textAlignment w:val="auto"/>
    </w:pPr>
    <w:rPr>
      <w:rFonts w:eastAsia="宋体"/>
      <w:kern w:val="2"/>
      <w:szCs w:val="22"/>
      <w:lang w:val="en-US" w:eastAsia="zh-CN"/>
    </w:rPr>
  </w:style>
  <w:style w:type="paragraph" w:customStyle="1" w:styleId="B-4">
    <w:name w:val="B-4"/>
    <w:basedOn w:val="a"/>
    <w:qFormat/>
    <w:rsid w:val="00AD483D"/>
    <w:pPr>
      <w:widowControl w:val="0"/>
      <w:numPr>
        <w:ilvl w:val="3"/>
        <w:numId w:val="20"/>
      </w:numPr>
      <w:overflowPunct/>
      <w:autoSpaceDE/>
      <w:autoSpaceDN/>
      <w:adjustRightInd/>
      <w:spacing w:before="0" w:after="0"/>
      <w:jc w:val="both"/>
      <w:textAlignment w:val="auto"/>
    </w:pPr>
    <w:rPr>
      <w:rFonts w:eastAsia="宋体"/>
      <w:kern w:val="2"/>
      <w:szCs w:val="22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AD483D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Doc-text2Char">
    <w:name w:val="Doc-text2 Char"/>
    <w:link w:val="Doc-text2"/>
    <w:qFormat/>
    <w:rsid w:val="00AD483D"/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2FDC9-B221-4E31-863C-970109922E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BAB8F8-7426-40CF-A726-4E650F9C6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1264</Words>
  <Characters>7205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3GPP TS ab.cde</vt:lpstr>
    </vt:vector>
  </TitlesOfParts>
  <Manager/>
  <Company/>
  <LinksUpToDate>false</LinksUpToDate>
  <CharactersWithSpaces>8453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keywords/>
  <dc:description/>
  <cp:lastModifiedBy>Huawei, HiSilicon_P_R2#126_v5</cp:lastModifiedBy>
  <cp:revision>3</cp:revision>
  <dcterms:created xsi:type="dcterms:W3CDTF">2024-08-19T17:07:00Z</dcterms:created>
  <dcterms:modified xsi:type="dcterms:W3CDTF">2024-08-19T17:07:00Z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(3)GvGh8pSX58d80vtIsACdQj7R9m3Gy2TUMoOkOCrxW0Xpty3AIE43Vppy9k0Yw6A5e+Z6it1Q
imAZs/rai7EaTsWC8oZGqAeLlSOIoKUZN33erDjDhdilMVnWsQONxE3ceFXD1R0L50hgYqiU
cLQAHT2RBAWKiiMmACJ3uXIW5dNYIi3ZRMAuWwtBRy9Cd4iBjugh2L/Ntce+cXgoSJI3lOg3
g4/ZscDvy/s/24zF2z</vt:lpwstr>
  </property>
  <property fmtid="{D5CDD505-2E9C-101B-9397-08002B2CF9AE}" pid="4" name="_2015_ms_pID_7253431">
    <vt:lpwstr>UUGHRYBMTKRFH3tJD2wDPE8kbehb740k06daY/TWE6A4k3bdfo4AO5
j5Bm5npZoWy1WaIIiKWbEe5f4paUpcnGqFYbFpa+2MGOv892G9So00wvbc+XPqk33Y7kn9Ib
EzN+593T4ajSKHAh/hIbhkOc2+2bSNUDrvSIxZ/DmG0I+v3/UtyCPT4Kfs3LgzixbzH36DAu
rfs0d4FW6b3PkcOrg9jK+w260W+dK9ESNDXi</vt:lpwstr>
  </property>
  <property fmtid="{D5CDD505-2E9C-101B-9397-08002B2CF9AE}" pid="5" name="_2015_ms_pID_7253432">
    <vt:lpwstr>6T8EKotBz4eV27s3Sk8Wk71Nx5kgM0T78GOt
WapzRAxnVLpJtTs2Wxu4XAZREdxj6Eb3im6n+kJrgEQT1+I+DWY=</vt:lpwstr>
  </property>
  <property fmtid="{D5CDD505-2E9C-101B-9397-08002B2CF9AE}" pid="6" name="KeyAssetLabel_HuaWei">
    <vt:lpwstr>{GvGh8pSX58d80vtIsACdQj7R9m3Gy2}</vt:lpwstr>
  </property>
  <property fmtid="{D5CDD505-2E9C-101B-9397-08002B2CF9AE}" pid="7" name="_862901variable_0907_groupIDlong_2010">
    <vt:lpwstr>(1)1aF0PW7YptBYqHvlQY2vkSqUt6eo09ovJ6ay1BEbFZDbAB5onnnZD5CdwfgBX5LCHFCyqGh/
/WYz8hbhFYH6zgYkqv3h1jwFlkOuGy39csQLGgg18RJ264gHckHUxcPyVEDl4RvR+PeRt17s
9SfJKdwQMtUYUFgl8Bp7YIJrfkQ=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1723704317</vt:lpwstr>
  </property>
</Properties>
</file>